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056A5" w14:textId="77777777" w:rsidR="00D1677C" w:rsidRDefault="00D1677C">
      <w:pPr>
        <w:rPr>
          <w:rFonts w:ascii="Sennheiser Office" w:hAnsi="Sennheiser Office"/>
          <w:b/>
          <w:color w:val="0095D5"/>
          <w:sz w:val="28"/>
        </w:rPr>
      </w:pPr>
      <w:r w:rsidRPr="00D1677C">
        <w:rPr>
          <w:rFonts w:ascii="Sennheiser Office" w:hAnsi="Sennheiser Office"/>
          <w:b/>
          <w:color w:val="0095D5"/>
          <w:sz w:val="28"/>
        </w:rPr>
        <w:t>Healthy Food Co., Ltd. Deploys Two TCC 2 Ceiling Array Microphones to Enhance Sound Quality in Online Meetings</w:t>
      </w:r>
    </w:p>
    <w:p w14:paraId="52F8F788" w14:textId="77777777" w:rsidR="00D1677C" w:rsidRDefault="00D1677C">
      <w:pPr>
        <w:rPr>
          <w:rFonts w:ascii="Sennheiser Office" w:hAnsi="Sennheiser Office"/>
          <w:b/>
          <w:color w:val="0095D5"/>
          <w:sz w:val="28"/>
        </w:rPr>
      </w:pPr>
    </w:p>
    <w:p w14:paraId="79EB08AA" w14:textId="43E8BF20" w:rsidR="00CB3836" w:rsidRPr="00D1677C" w:rsidRDefault="00CC1C1A">
      <w:pPr>
        <w:rPr>
          <w:rFonts w:ascii="Sennheiser Office" w:eastAsia="Noto Sans JP" w:hAnsi="Sennheiser Office" w:cstheme="minorBidi"/>
          <w:b/>
          <w:sz w:val="24"/>
          <w:szCs w:val="24"/>
        </w:rPr>
      </w:pPr>
      <w:r w:rsidRPr="00D1677C">
        <w:rPr>
          <w:rFonts w:ascii="Sennheiser Office" w:hAnsi="Sennheiser Office"/>
          <w:b/>
          <w:sz w:val="24"/>
        </w:rPr>
        <w:t>Smooth meetings also seen as beneficial from a management perspective</w:t>
      </w:r>
    </w:p>
    <w:p w14:paraId="48B84B42" w14:textId="77777777" w:rsidR="00CC1C1A" w:rsidRPr="00D1677C" w:rsidRDefault="00CC1C1A">
      <w:pPr>
        <w:rPr>
          <w:rFonts w:ascii="Sennheiser Office" w:eastAsia="Noto Sans JP" w:hAnsi="Sennheiser Office" w:cstheme="minorBidi"/>
          <w:b/>
          <w:color w:val="0095D5"/>
          <w:sz w:val="21"/>
          <w:szCs w:val="28"/>
          <w:lang w:val="en-GB"/>
        </w:rPr>
      </w:pPr>
    </w:p>
    <w:p w14:paraId="612BF339" w14:textId="01888BEB" w:rsidR="00C86A19" w:rsidRPr="00D1677C" w:rsidRDefault="00C86A19" w:rsidP="00C86A19">
      <w:pPr>
        <w:spacing w:line="240" w:lineRule="auto"/>
        <w:jc w:val="right"/>
        <w:rPr>
          <w:rStyle w:val="Strong"/>
          <w:rFonts w:ascii="Sennheiser Office" w:eastAsia="Noto Sans JP" w:hAnsi="Sennheiser Office"/>
          <w:b w:val="0"/>
          <w:bCs w:val="0"/>
          <w:sz w:val="20"/>
          <w:szCs w:val="20"/>
        </w:rPr>
      </w:pPr>
      <w:r w:rsidRPr="00D1677C">
        <w:rPr>
          <w:rStyle w:val="Strong"/>
          <w:rFonts w:ascii="Sennheiser Office" w:hAnsi="Sennheiser Office"/>
          <w:b w:val="0"/>
          <w:sz w:val="20"/>
        </w:rPr>
        <w:t xml:space="preserve">April </w:t>
      </w:r>
      <w:r w:rsidR="009651EA" w:rsidRPr="00D1677C">
        <w:rPr>
          <w:rStyle w:val="Strong"/>
          <w:rFonts w:ascii="Sennheiser Office" w:hAnsi="Sennheiser Office"/>
          <w:b w:val="0"/>
          <w:sz w:val="20"/>
        </w:rPr>
        <w:t>17</w:t>
      </w:r>
      <w:r w:rsidRPr="00D1677C">
        <w:rPr>
          <w:rStyle w:val="Strong"/>
          <w:rFonts w:ascii="Sennheiser Office" w:hAnsi="Sennheiser Office"/>
          <w:b w:val="0"/>
          <w:sz w:val="20"/>
        </w:rPr>
        <w:t>, 2025</w:t>
      </w:r>
    </w:p>
    <w:p w14:paraId="6E1EC026" w14:textId="71A80E4C" w:rsidR="00C86A19" w:rsidRPr="00D1677C" w:rsidRDefault="009A2556" w:rsidP="00C86A19">
      <w:pPr>
        <w:spacing w:line="240" w:lineRule="auto"/>
        <w:jc w:val="right"/>
        <w:rPr>
          <w:rStyle w:val="Strong"/>
          <w:rFonts w:ascii="Sennheiser Office" w:eastAsia="Noto Sans JP" w:hAnsi="Sennheiser Office"/>
          <w:b w:val="0"/>
          <w:bCs w:val="0"/>
          <w:sz w:val="20"/>
          <w:szCs w:val="20"/>
        </w:rPr>
      </w:pPr>
      <w:r w:rsidRPr="00D1677C">
        <w:rPr>
          <w:rFonts w:ascii="Sennheiser Office" w:eastAsia="Noto Sans JP" w:hAnsi="Sennheiser Office"/>
          <w:sz w:val="20"/>
          <w:szCs w:val="20"/>
        </w:rPr>
        <w:t>Sennheiser Japan K.K.</w:t>
      </w:r>
    </w:p>
    <w:p w14:paraId="2CBE67F8" w14:textId="77777777" w:rsidR="00B76EA8" w:rsidRPr="00D1677C" w:rsidRDefault="00B76EA8" w:rsidP="00C86A19">
      <w:pPr>
        <w:spacing w:line="240" w:lineRule="auto"/>
        <w:jc w:val="right"/>
        <w:rPr>
          <w:rStyle w:val="Strong"/>
          <w:rFonts w:ascii="Sennheiser Office" w:eastAsia="Noto Sans JP" w:hAnsi="Sennheiser Office"/>
          <w:b w:val="0"/>
          <w:bCs w:val="0"/>
          <w:sz w:val="20"/>
          <w:szCs w:val="20"/>
        </w:rPr>
      </w:pPr>
    </w:p>
    <w:p w14:paraId="1FA759CE" w14:textId="77777777" w:rsidR="008F7CB0" w:rsidRPr="00D1677C" w:rsidRDefault="00B76EA8">
      <w:pPr>
        <w:rPr>
          <w:rFonts w:ascii="Sennheiser Office" w:eastAsia="游ゴシック" w:hAnsi="Sennheiser Office"/>
        </w:rPr>
      </w:pPr>
      <w:r w:rsidRPr="00D1677C">
        <w:rPr>
          <w:rFonts w:ascii="Sennheiser Office" w:hAnsi="Sennheiser Office"/>
          <w:noProof/>
        </w:rPr>
        <w:drawing>
          <wp:inline distT="114300" distB="114300" distL="114300" distR="114300" wp14:anchorId="6402FDA5" wp14:editId="61C997AE">
            <wp:extent cx="5731200" cy="3822700"/>
            <wp:effectExtent l="0" t="0" r="0" b="0"/>
            <wp:docPr id="1870498956" name="image6.jpg" descr="屋内, 天井, シーン, テーブル が含まれている画像&#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3" name="image6.jpg" descr="屋内, 天井, シーン, テーブル が含まれている画像&#10;&#10;AI によって生成されたコンテンツは間違っている可能性があります。"/>
                    <pic:cNvPicPr preferRelativeResize="0"/>
                  </pic:nvPicPr>
                  <pic:blipFill>
                    <a:blip r:embed="rId9"/>
                    <a:srcRect/>
                    <a:stretch>
                      <a:fillRect/>
                    </a:stretch>
                  </pic:blipFill>
                  <pic:spPr>
                    <a:xfrm>
                      <a:off x="0" y="0"/>
                      <a:ext cx="5731200" cy="3822700"/>
                    </a:xfrm>
                    <a:prstGeom prst="rect">
                      <a:avLst/>
                    </a:prstGeom>
                    <a:ln/>
                  </pic:spPr>
                </pic:pic>
              </a:graphicData>
            </a:graphic>
          </wp:inline>
        </w:drawing>
      </w:r>
    </w:p>
    <w:p w14:paraId="722CFCF7" w14:textId="77777777" w:rsidR="00B76EA8" w:rsidRPr="00D1677C" w:rsidRDefault="00B76EA8" w:rsidP="00B76EA8">
      <w:pPr>
        <w:spacing w:line="360" w:lineRule="exact"/>
        <w:jc w:val="center"/>
        <w:rPr>
          <w:rFonts w:ascii="Sennheiser Office" w:eastAsia="Noto Sans JP" w:hAnsi="Sennheiser Office" w:cstheme="minorBidi"/>
          <w:i/>
          <w:iCs/>
          <w:sz w:val="20"/>
          <w:szCs w:val="20"/>
        </w:rPr>
      </w:pPr>
      <w:r w:rsidRPr="00D1677C">
        <w:rPr>
          <w:rFonts w:ascii="Sennheiser Office" w:hAnsi="Sennheiser Office"/>
          <w:i/>
          <w:sz w:val="20"/>
        </w:rPr>
        <w:t>Staff cafeteria/conference room at Healthy Food Co., Ltd. where the TCC 2 was installed</w:t>
      </w:r>
    </w:p>
    <w:p w14:paraId="42F1745C" w14:textId="77777777" w:rsidR="00B76EA8" w:rsidRPr="00D1677C" w:rsidRDefault="00B76EA8" w:rsidP="008F7CB0">
      <w:pPr>
        <w:spacing w:line="360" w:lineRule="exact"/>
        <w:rPr>
          <w:rFonts w:ascii="Sennheiser Office" w:eastAsia="Noto Sans JP" w:hAnsi="Sennheiser Office" w:cstheme="minorBidi"/>
          <w:b/>
          <w:bCs/>
          <w:sz w:val="20"/>
          <w:szCs w:val="20"/>
          <w:lang w:val="en-GB"/>
        </w:rPr>
      </w:pPr>
    </w:p>
    <w:p w14:paraId="4409C52A" w14:textId="77777777" w:rsidR="00B76EA8" w:rsidRPr="00D1677C" w:rsidRDefault="00B76EA8" w:rsidP="008F7CB0">
      <w:pPr>
        <w:spacing w:line="360" w:lineRule="exact"/>
        <w:rPr>
          <w:rFonts w:ascii="Sennheiser Office" w:eastAsia="Noto Sans JP" w:hAnsi="Sennheiser Office" w:cstheme="minorBidi"/>
          <w:b/>
          <w:bCs/>
          <w:sz w:val="20"/>
          <w:szCs w:val="20"/>
          <w:lang w:val="en-GB"/>
        </w:rPr>
      </w:pPr>
    </w:p>
    <w:p w14:paraId="45DDAAA2" w14:textId="2C7872E3" w:rsidR="008F7CB0" w:rsidRPr="00D1677C" w:rsidRDefault="00BE7A62" w:rsidP="008F7CB0">
      <w:pPr>
        <w:spacing w:line="360" w:lineRule="exact"/>
        <w:rPr>
          <w:rFonts w:ascii="Sennheiser Office" w:eastAsia="游ゴシック" w:hAnsi="Sennheiser Office" w:cs="Arial Unicode MS"/>
          <w:b/>
          <w:bCs/>
        </w:rPr>
      </w:pPr>
      <w:r w:rsidRPr="00D1677C">
        <w:rPr>
          <w:rFonts w:ascii="Sennheiser Office" w:hAnsi="Sennheiser Office"/>
        </w:rPr>
        <w:t xml:space="preserve">Sennheiser’s industry-leading </w:t>
      </w:r>
      <w:hyperlink r:id="rId10">
        <w:r w:rsidRPr="00D1677C">
          <w:rPr>
            <w:rStyle w:val="Hyperlink"/>
            <w:rFonts w:ascii="Sennheiser Office" w:hAnsi="Sennheiser Office"/>
            <w:b/>
            <w:sz w:val="20"/>
          </w:rPr>
          <w:t>Team Connect Ceiling 2</w:t>
        </w:r>
      </w:hyperlink>
      <w:r w:rsidRPr="00D1677C">
        <w:rPr>
          <w:rFonts w:ascii="Sennheiser Office" w:hAnsi="Sennheiser Office"/>
        </w:rPr>
        <w:t xml:space="preserve"> (hereinafter, “TCC 2”) for large meeting rooms, lecture halls, or collaboration spaces, has been brought in as the meeting room microphones at the head office of Healthy Food Co., Ltd. (head office: Hino, Tokyo</w:t>
      </w:r>
      <w:r w:rsidR="00BF56E0" w:rsidRPr="00D1677C">
        <w:rPr>
          <w:rFonts w:ascii="Sennheiser Office" w:hAnsi="Sennheiser Office"/>
        </w:rPr>
        <w:t>;</w:t>
      </w:r>
      <w:r w:rsidRPr="00D1677C">
        <w:rPr>
          <w:rFonts w:ascii="Sennheiser Office" w:hAnsi="Sennheiser Office"/>
        </w:rPr>
        <w:t xml:space="preserve"> Representative Director: Takashi Kuroda</w:t>
      </w:r>
      <w:r w:rsidR="00BF56E0" w:rsidRPr="00D1677C">
        <w:rPr>
          <w:rFonts w:ascii="Sennheiser Office" w:hAnsi="Sennheiser Office"/>
        </w:rPr>
        <w:t>;</w:t>
      </w:r>
      <w:r w:rsidRPr="00D1677C">
        <w:rPr>
          <w:rFonts w:ascii="Sennheiser Office" w:hAnsi="Sennheiser Office"/>
        </w:rPr>
        <w:t xml:space="preserve"> hereinafter, “Healthy Food”), a food products company targeting medical and care facilities. Its representative director, Takashi Kuroda, says that “Operational noise during online meetings has been eliminated following introduction of the TCC 2, for which we are very grateful, and I feel that smooth meetings also offer benefits from a management perspective.”</w:t>
      </w:r>
    </w:p>
    <w:p w14:paraId="63E7E28A" w14:textId="77777777" w:rsidR="008F7CB0" w:rsidRPr="00D1677C" w:rsidRDefault="008F7CB0" w:rsidP="008F7CB0">
      <w:pPr>
        <w:spacing w:line="360" w:lineRule="exact"/>
        <w:rPr>
          <w:rFonts w:ascii="Sennheiser Office" w:eastAsia="游ゴシック" w:hAnsi="Sennheiser Office"/>
          <w:b/>
          <w:bCs/>
        </w:rPr>
      </w:pPr>
    </w:p>
    <w:p w14:paraId="51EAB23B" w14:textId="77777777" w:rsidR="00CB3836" w:rsidRPr="00D1677C" w:rsidRDefault="00CB3836" w:rsidP="00E35ECF">
      <w:pPr>
        <w:jc w:val="center"/>
        <w:rPr>
          <w:rFonts w:ascii="Sennheiser Office" w:eastAsia="游ゴシック" w:hAnsi="Sennheiser Office"/>
        </w:rPr>
      </w:pPr>
    </w:p>
    <w:p w14:paraId="33C46311" w14:textId="77777777" w:rsidR="00EE2F6B" w:rsidRPr="00D1677C" w:rsidRDefault="00EE2F6B">
      <w:pPr>
        <w:rPr>
          <w:rFonts w:ascii="Sennheiser Office" w:eastAsia="游ゴシック" w:hAnsi="Sennheiser Office" w:cs="Arial Unicode MS"/>
        </w:rPr>
      </w:pPr>
    </w:p>
    <w:p w14:paraId="101950A8" w14:textId="77777777" w:rsidR="008F7CB0" w:rsidRPr="00D1677C" w:rsidRDefault="008F7CB0" w:rsidP="008F7CB0">
      <w:pPr>
        <w:rPr>
          <w:rFonts w:ascii="Sennheiser Office" w:eastAsia="Noto Sans JP" w:hAnsi="Sennheiser Office" w:cstheme="minorBidi"/>
          <w:sz w:val="20"/>
          <w:szCs w:val="24"/>
        </w:rPr>
      </w:pPr>
      <w:r w:rsidRPr="00D1677C">
        <w:rPr>
          <w:rFonts w:ascii="Sennheiser Office" w:hAnsi="Sennheiser Office"/>
          <w:sz w:val="20"/>
        </w:rPr>
        <w:t>Healthy Food handles food products that can be eaten by the elderly or disabled, developing and selling food products for medical and care facilities. Healthy Network Co., Ltd. was established in 1999 to expand its mail order business to patients at home, and is expanding its business overseas as well, especially in East Asia.</w:t>
      </w:r>
    </w:p>
    <w:p w14:paraId="3637E977" w14:textId="77777777" w:rsidR="008F7CB0" w:rsidRPr="00D1677C" w:rsidRDefault="008F7CB0" w:rsidP="008F7CB0">
      <w:pPr>
        <w:rPr>
          <w:rFonts w:ascii="Sennheiser Office" w:eastAsia="Noto Sans JP" w:hAnsi="Sennheiser Office" w:cstheme="minorBidi"/>
          <w:sz w:val="20"/>
          <w:szCs w:val="24"/>
          <w:lang w:val="en-GB"/>
        </w:rPr>
      </w:pPr>
    </w:p>
    <w:p w14:paraId="1A04490F" w14:textId="5CBF254E" w:rsidR="00FA49AC" w:rsidRPr="00D1677C" w:rsidRDefault="00FA49AC" w:rsidP="00FA49AC">
      <w:pPr>
        <w:rPr>
          <w:rFonts w:ascii="Sennheiser Office" w:eastAsia="Noto Sans JP" w:hAnsi="Sennheiser Office" w:cstheme="minorBidi"/>
          <w:sz w:val="20"/>
          <w:szCs w:val="24"/>
        </w:rPr>
      </w:pPr>
      <w:r w:rsidRPr="00D1677C">
        <w:rPr>
          <w:rFonts w:ascii="Sennheiser Office" w:hAnsi="Sennheiser Office"/>
          <w:sz w:val="20"/>
        </w:rPr>
        <w:t>Mr. Kuroda looks back on his first encounter with the TCC 2 and the background to its introduction</w:t>
      </w:r>
      <w:r w:rsidR="001C2175" w:rsidRPr="00D1677C">
        <w:rPr>
          <w:rFonts w:ascii="Sennheiser Office" w:hAnsi="Sennheiser Office"/>
          <w:sz w:val="20"/>
        </w:rPr>
        <w:t>:</w:t>
      </w:r>
    </w:p>
    <w:p w14:paraId="31737B39" w14:textId="77777777" w:rsidR="00FA49AC" w:rsidRPr="00D1677C" w:rsidRDefault="00FA49AC" w:rsidP="00FA49AC">
      <w:pPr>
        <w:rPr>
          <w:rFonts w:ascii="Sennheiser Office" w:eastAsia="Noto Sans JP" w:hAnsi="Sennheiser Office" w:cstheme="minorBidi"/>
          <w:sz w:val="20"/>
          <w:szCs w:val="24"/>
        </w:rPr>
      </w:pPr>
      <w:r w:rsidRPr="00D1677C">
        <w:rPr>
          <w:rFonts w:ascii="Sennheiser Office" w:hAnsi="Sennheiser Office"/>
          <w:sz w:val="20"/>
        </w:rPr>
        <w:t xml:space="preserve">“Our person in charge during the construction of our new building found the TCC 2 online in February 2023. Our Systems Department strongly urged us to get one for the new building to solve our ongoing issues, so, after very careful consideration of the price and other factors, we opted to use it. Wanting to avoid having to lay out cables every time, we learned about ceiling microphones as a way to hold meetings </w:t>
      </w:r>
      <w:proofErr w:type="gramStart"/>
      <w:r w:rsidRPr="00D1677C">
        <w:rPr>
          <w:rFonts w:ascii="Sennheiser Office" w:hAnsi="Sennheiser Office"/>
          <w:sz w:val="20"/>
        </w:rPr>
        <w:t>smoothing, and</w:t>
      </w:r>
      <w:proofErr w:type="gramEnd"/>
      <w:r w:rsidRPr="00D1677C">
        <w:rPr>
          <w:rFonts w:ascii="Sennheiser Office" w:hAnsi="Sennheiser Office"/>
          <w:sz w:val="20"/>
        </w:rPr>
        <w:t xml:space="preserve"> ended up looking at the TCC 2.</w:t>
      </w:r>
    </w:p>
    <w:p w14:paraId="364B0B14" w14:textId="77777777" w:rsidR="00FA49AC" w:rsidRPr="00D1677C" w:rsidRDefault="00FA49AC" w:rsidP="00FA49AC">
      <w:pPr>
        <w:rPr>
          <w:rFonts w:ascii="Sennheiser Office" w:eastAsia="Noto Sans JP" w:hAnsi="Sennheiser Office" w:cstheme="minorBidi"/>
          <w:sz w:val="18"/>
          <w:lang w:val="en-GB"/>
        </w:rPr>
      </w:pPr>
    </w:p>
    <w:p w14:paraId="77F4E224" w14:textId="77777777" w:rsidR="00154CD5" w:rsidRPr="00D1677C" w:rsidRDefault="00154CD5" w:rsidP="00FA49AC">
      <w:pPr>
        <w:rPr>
          <w:rFonts w:ascii="Sennheiser Office" w:eastAsia="游ゴシック" w:hAnsi="Sennheiser Office" w:cs="Arial Unicode MS"/>
        </w:rPr>
      </w:pPr>
      <w:r w:rsidRPr="00D1677C">
        <w:rPr>
          <w:rFonts w:ascii="Sennheiser Office" w:hAnsi="Sennheiser Office"/>
          <w:noProof/>
        </w:rPr>
        <w:drawing>
          <wp:inline distT="114300" distB="114300" distL="114300" distR="114300" wp14:anchorId="0DCCC7E7" wp14:editId="041DACA8">
            <wp:extent cx="5731200" cy="3822700"/>
            <wp:effectExtent l="0" t="0" r="0" b="0"/>
            <wp:docPr id="2" name="image3.jpg" descr="建物の外観&#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2" name="image3.jpg" descr="建物の外観&#10;&#10;AI によって生成されたコンテンツは間違っている可能性があります。"/>
                    <pic:cNvPicPr preferRelativeResize="0"/>
                  </pic:nvPicPr>
                  <pic:blipFill>
                    <a:blip r:embed="rId11"/>
                    <a:srcRect/>
                    <a:stretch>
                      <a:fillRect/>
                    </a:stretch>
                  </pic:blipFill>
                  <pic:spPr>
                    <a:xfrm>
                      <a:off x="0" y="0"/>
                      <a:ext cx="5731200" cy="3822700"/>
                    </a:xfrm>
                    <a:prstGeom prst="rect">
                      <a:avLst/>
                    </a:prstGeom>
                    <a:ln/>
                  </pic:spPr>
                </pic:pic>
              </a:graphicData>
            </a:graphic>
          </wp:inline>
        </w:drawing>
      </w:r>
    </w:p>
    <w:p w14:paraId="08948428" w14:textId="0E010B01" w:rsidR="00154CD5" w:rsidRPr="00D1677C" w:rsidRDefault="00154CD5" w:rsidP="00154CD5">
      <w:pPr>
        <w:jc w:val="center"/>
        <w:rPr>
          <w:rFonts w:ascii="Sennheiser Office" w:eastAsia="Noto Sans JP" w:hAnsi="Sennheiser Office" w:cstheme="minorBidi"/>
          <w:i/>
          <w:iCs/>
          <w:sz w:val="18"/>
        </w:rPr>
      </w:pPr>
      <w:r w:rsidRPr="00D1677C">
        <w:rPr>
          <w:rFonts w:ascii="Sennheiser Office" w:hAnsi="Sennheiser Office"/>
          <w:i/>
          <w:sz w:val="18"/>
        </w:rPr>
        <w:t xml:space="preserve">The new Healthy Food Co., Ltd. </w:t>
      </w:r>
      <w:r w:rsidR="001C2175" w:rsidRPr="00D1677C">
        <w:rPr>
          <w:rFonts w:ascii="Sennheiser Office" w:hAnsi="Sennheiser Office"/>
          <w:i/>
          <w:sz w:val="18"/>
        </w:rPr>
        <w:t xml:space="preserve">building </w:t>
      </w:r>
      <w:r w:rsidRPr="00D1677C">
        <w:rPr>
          <w:rFonts w:ascii="Sennheiser Office" w:hAnsi="Sennheiser Office"/>
          <w:i/>
          <w:sz w:val="18"/>
        </w:rPr>
        <w:t>completed in February 2023</w:t>
      </w:r>
    </w:p>
    <w:p w14:paraId="449E966C" w14:textId="77777777" w:rsidR="00154CD5" w:rsidRPr="00D1677C" w:rsidRDefault="00154CD5" w:rsidP="00FA49AC">
      <w:pPr>
        <w:rPr>
          <w:rFonts w:ascii="Sennheiser Office" w:eastAsia="游ゴシック" w:hAnsi="Sennheiser Office" w:cs="Arial Unicode MS"/>
        </w:rPr>
      </w:pPr>
    </w:p>
    <w:p w14:paraId="12FD874D" w14:textId="77777777" w:rsidR="00AA6D0D" w:rsidRPr="00D1677C" w:rsidRDefault="00AA6D0D" w:rsidP="00FA49AC">
      <w:pPr>
        <w:rPr>
          <w:rFonts w:ascii="Sennheiser Office" w:eastAsia="Noto Sans JP" w:hAnsi="Sennheiser Office" w:cstheme="minorBidi"/>
          <w:sz w:val="20"/>
          <w:szCs w:val="24"/>
        </w:rPr>
      </w:pPr>
      <w:r w:rsidRPr="00D1677C">
        <w:rPr>
          <w:rFonts w:ascii="Sennheiser Office" w:hAnsi="Sennheiser Office"/>
          <w:sz w:val="20"/>
        </w:rPr>
        <w:t>“After that, we got a demonstration of the actual product, confirming its convenience and sound quality. As a ceiling-mounted microphone, there was no risk of things like cables getting cut, so it’s more convenient in terms of operation as well.”</w:t>
      </w:r>
    </w:p>
    <w:p w14:paraId="233C5530" w14:textId="77777777" w:rsidR="00AA6D0D" w:rsidRPr="00D1677C" w:rsidRDefault="00AA6D0D" w:rsidP="00FA49AC">
      <w:pPr>
        <w:rPr>
          <w:rFonts w:ascii="Sennheiser Office" w:eastAsia="Noto Sans JP" w:hAnsi="Sennheiser Office" w:cstheme="minorBidi"/>
          <w:sz w:val="20"/>
          <w:szCs w:val="24"/>
          <w:lang w:val="en-GB"/>
        </w:rPr>
      </w:pPr>
    </w:p>
    <w:p w14:paraId="5C9CDF76" w14:textId="2F2F0A1E" w:rsidR="00FA49AC" w:rsidRPr="00D1677C" w:rsidRDefault="00B20A64" w:rsidP="00FA49AC">
      <w:pPr>
        <w:rPr>
          <w:rFonts w:ascii="Sennheiser Office" w:eastAsia="Noto Sans JP" w:hAnsi="Sennheiser Office" w:cstheme="minorBidi"/>
          <w:sz w:val="20"/>
          <w:szCs w:val="24"/>
        </w:rPr>
      </w:pPr>
      <w:r w:rsidRPr="00D1677C">
        <w:rPr>
          <w:rFonts w:ascii="Sennheiser Office" w:hAnsi="Sennheiser Office"/>
          <w:sz w:val="20"/>
        </w:rPr>
        <w:t>Mr. Kuroda also noted that, regarding issues prior to bringing in the TCC 2, “When we have a study session or meeting with multiple bases checking in, it used to take us ages each time to set up equipment such as cameras and microphones.</w:t>
      </w:r>
    </w:p>
    <w:p w14:paraId="0935A795" w14:textId="77777777" w:rsidR="00FA49AC" w:rsidRPr="00D1677C" w:rsidRDefault="00FA49AC" w:rsidP="00FA49AC">
      <w:pPr>
        <w:rPr>
          <w:rFonts w:ascii="Sennheiser Office" w:eastAsia="Noto Sans JP" w:hAnsi="Sennheiser Office" w:cstheme="minorBidi"/>
          <w:sz w:val="20"/>
          <w:szCs w:val="24"/>
          <w:lang w:val="en-GB"/>
        </w:rPr>
      </w:pPr>
    </w:p>
    <w:p w14:paraId="6A6AC050" w14:textId="051E7335" w:rsidR="00FA49AC" w:rsidRPr="00D1677C" w:rsidRDefault="00FA49AC" w:rsidP="00FA49AC">
      <w:pPr>
        <w:rPr>
          <w:rFonts w:ascii="Sennheiser Office" w:eastAsia="Noto Sans JP" w:hAnsi="Sennheiser Office" w:cstheme="minorBidi"/>
          <w:sz w:val="20"/>
          <w:szCs w:val="24"/>
        </w:rPr>
      </w:pPr>
      <w:r w:rsidRPr="00D1677C">
        <w:rPr>
          <w:rFonts w:ascii="Sennheiser Office" w:hAnsi="Sennheiser Office"/>
          <w:sz w:val="20"/>
        </w:rPr>
        <w:lastRenderedPageBreak/>
        <w:t>“It was common to have voice-related issues such as being connected and yet unable to hear the other person, or them not being able to hear us well. If voices were faint, we would amplify them by putting the microphone in front of the speaker, for example, but these were not exactly smart ways of tackling the problem. Meetings are held to make decisions, so it’s important to be able to start off smoothly and minimize stress.</w:t>
      </w:r>
      <w:r w:rsidR="002E34CD" w:rsidRPr="00D1677C">
        <w:rPr>
          <w:rFonts w:ascii="Sennheiser Office" w:hAnsi="Sennheiser Office"/>
          <w:sz w:val="20"/>
        </w:rPr>
        <w:t>”</w:t>
      </w:r>
    </w:p>
    <w:p w14:paraId="1C60BE51" w14:textId="77777777" w:rsidR="00B20A64" w:rsidRPr="00D1677C" w:rsidRDefault="00B20A64" w:rsidP="00FA49AC">
      <w:pPr>
        <w:rPr>
          <w:rFonts w:ascii="Sennheiser Office" w:eastAsia="游ゴシック" w:hAnsi="Sennheiser Office" w:cs="Arial Unicode MS"/>
        </w:rPr>
      </w:pPr>
    </w:p>
    <w:p w14:paraId="4671E990" w14:textId="77777777" w:rsidR="00FA49AC" w:rsidRPr="00D1677C" w:rsidRDefault="00B20A64" w:rsidP="00FA49AC">
      <w:pPr>
        <w:rPr>
          <w:rFonts w:ascii="Sennheiser Office" w:eastAsia="游ゴシック" w:hAnsi="Sennheiser Office" w:cs="Arial Unicode MS"/>
        </w:rPr>
      </w:pPr>
      <w:r w:rsidRPr="00D1677C">
        <w:rPr>
          <w:rFonts w:ascii="Sennheiser Office" w:hAnsi="Sennheiser Office"/>
          <w:noProof/>
        </w:rPr>
        <w:drawing>
          <wp:inline distT="114300" distB="114300" distL="114300" distR="114300" wp14:anchorId="0175644E" wp14:editId="0F95AB74">
            <wp:extent cx="5731200" cy="3822700"/>
            <wp:effectExtent l="0" t="0" r="0" b="0"/>
            <wp:docPr id="7" name="image2.jpg" descr="屋内, テーブル, 椅子, 部屋 が含まれている画像&#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7" name="image2.jpg" descr="屋内, テーブル, 椅子, 部屋 が含まれている画像&#10;&#10;AI によって生成されたコンテンツは間違っている可能性があります。"/>
                    <pic:cNvPicPr preferRelativeResize="0"/>
                  </pic:nvPicPr>
                  <pic:blipFill>
                    <a:blip r:embed="rId12"/>
                    <a:srcRect/>
                    <a:stretch>
                      <a:fillRect/>
                    </a:stretch>
                  </pic:blipFill>
                  <pic:spPr>
                    <a:xfrm>
                      <a:off x="0" y="0"/>
                      <a:ext cx="5731200" cy="3822700"/>
                    </a:xfrm>
                    <a:prstGeom prst="rect">
                      <a:avLst/>
                    </a:prstGeom>
                    <a:ln/>
                  </pic:spPr>
                </pic:pic>
              </a:graphicData>
            </a:graphic>
          </wp:inline>
        </w:drawing>
      </w:r>
    </w:p>
    <w:p w14:paraId="1B1A25BC" w14:textId="77777777" w:rsidR="00B20A64" w:rsidRPr="00D1677C" w:rsidRDefault="00B20A64" w:rsidP="00B20A64">
      <w:pPr>
        <w:jc w:val="center"/>
        <w:rPr>
          <w:rFonts w:ascii="Sennheiser Office" w:eastAsia="Noto Sans JP" w:hAnsi="Sennheiser Office" w:cstheme="minorBidi"/>
          <w:i/>
          <w:iCs/>
          <w:sz w:val="18"/>
        </w:rPr>
      </w:pPr>
      <w:r w:rsidRPr="00D1677C">
        <w:rPr>
          <w:rFonts w:ascii="Sennheiser Office" w:hAnsi="Sennheiser Office"/>
          <w:i/>
          <w:sz w:val="18"/>
        </w:rPr>
        <w:t>Smart meeting system that matches the new building design completed thanks to the TCC 2</w:t>
      </w:r>
    </w:p>
    <w:p w14:paraId="552670C4" w14:textId="77777777" w:rsidR="00B20A64" w:rsidRPr="00D1677C" w:rsidRDefault="00B20A64" w:rsidP="00FA49AC">
      <w:pPr>
        <w:rPr>
          <w:rFonts w:ascii="Sennheiser Office" w:eastAsia="游ゴシック" w:hAnsi="Sennheiser Office" w:cs="Arial Unicode MS"/>
        </w:rPr>
      </w:pPr>
    </w:p>
    <w:p w14:paraId="3EC0F661" w14:textId="77777777" w:rsidR="00FA49AC" w:rsidRPr="00D1677C" w:rsidRDefault="00FA49AC" w:rsidP="37061DE5">
      <w:pPr>
        <w:rPr>
          <w:rFonts w:ascii="Sennheiser Office" w:eastAsia="Noto Sans JP" w:hAnsi="Sennheiser Office" w:cstheme="minorBidi"/>
          <w:sz w:val="20"/>
          <w:szCs w:val="20"/>
        </w:rPr>
      </w:pPr>
      <w:r w:rsidRPr="00D1677C">
        <w:rPr>
          <w:rFonts w:ascii="Sennheiser Office" w:hAnsi="Sennheiser Office"/>
          <w:sz w:val="20"/>
        </w:rPr>
        <w:t>“However, one big issue is that the environment wasn’t adequate. In addition, there were concerns these sorts of large meetings could end up with only the side with more people getting engaged, leading to feelings of isolation and inadequate discussions. I’ve also taken in part in meetings from outside the company, so I’ve felt this personally.”</w:t>
      </w:r>
    </w:p>
    <w:p w14:paraId="0BB8C5A7" w14:textId="77777777" w:rsidR="00FA49AC" w:rsidRPr="00D1677C" w:rsidRDefault="00FA49AC" w:rsidP="00FA49AC">
      <w:pPr>
        <w:rPr>
          <w:rFonts w:ascii="Sennheiser Office" w:eastAsia="Noto Sans JP" w:hAnsi="Sennheiser Office" w:cstheme="minorBidi"/>
          <w:sz w:val="20"/>
          <w:szCs w:val="24"/>
          <w:lang w:val="en-GB"/>
        </w:rPr>
      </w:pPr>
    </w:p>
    <w:p w14:paraId="4A83460C" w14:textId="3BFA22D2" w:rsidR="00CE42D3" w:rsidRPr="00D1677C" w:rsidRDefault="00CE42D3" w:rsidP="00CE42D3">
      <w:pPr>
        <w:rPr>
          <w:rFonts w:ascii="Sennheiser Office" w:eastAsia="Noto Sans JP" w:hAnsi="Sennheiser Office" w:cstheme="minorBidi"/>
          <w:sz w:val="20"/>
          <w:szCs w:val="24"/>
        </w:rPr>
      </w:pPr>
      <w:r w:rsidRPr="00D1677C">
        <w:rPr>
          <w:rFonts w:ascii="Sennheiser Office" w:hAnsi="Sennheiser Office"/>
          <w:sz w:val="20"/>
        </w:rPr>
        <w:t>Mr. Kuroda says that the deciding factor in choosing the TCC 2 was its match with the specific needs of a food products company: “A key factor in our decision was its automatic dynamic beam forming performance, which can identify and follow a speaker.</w:t>
      </w:r>
    </w:p>
    <w:p w14:paraId="292324E9" w14:textId="77777777" w:rsidR="00CE42D3" w:rsidRPr="00D1677C" w:rsidRDefault="00CE42D3" w:rsidP="00CE42D3">
      <w:pPr>
        <w:rPr>
          <w:rFonts w:ascii="Sennheiser Office" w:eastAsia="Noto Sans JP" w:hAnsi="Sennheiser Office" w:cstheme="minorBidi"/>
          <w:sz w:val="20"/>
          <w:szCs w:val="24"/>
          <w:lang w:val="en-GB"/>
        </w:rPr>
      </w:pPr>
    </w:p>
    <w:p w14:paraId="444BBD5C" w14:textId="0616A9E2" w:rsidR="00CE42D3" w:rsidRPr="00D1677C" w:rsidRDefault="00314171" w:rsidP="00CE42D3">
      <w:pPr>
        <w:rPr>
          <w:rFonts w:ascii="Sennheiser Office" w:eastAsia="Noto Sans JP" w:hAnsi="Sennheiser Office" w:cstheme="minorBidi"/>
          <w:sz w:val="20"/>
          <w:szCs w:val="24"/>
        </w:rPr>
      </w:pPr>
      <w:r w:rsidRPr="00D1677C">
        <w:rPr>
          <w:rFonts w:ascii="Sennheiser Office" w:hAnsi="Sennheiser Office"/>
          <w:sz w:val="20"/>
        </w:rPr>
        <w:t>“It offers both great sound quality and ease of use, and I feel we made the right decision to adopt it. Despite the microphones being on the ceiling, they still pick up sounds accurately, no matter where the speaker is. For example, during Q&amp;A sessions during study meetings, we don’t where the person asking the question is sitting, but this microphone system can accurately pinpoint the speaker's location and send their voice to the online audience. Another point in its favor was that the TCC 2 is officially supported by the latest online meeting systems such as Zoom.</w:t>
      </w:r>
    </w:p>
    <w:p w14:paraId="28AC4D89" w14:textId="77777777" w:rsidR="00CE42D3" w:rsidRPr="00D1677C" w:rsidRDefault="00CE42D3" w:rsidP="00CE42D3">
      <w:pPr>
        <w:rPr>
          <w:rFonts w:ascii="Sennheiser Office" w:eastAsia="游ゴシック" w:hAnsi="Sennheiser Office"/>
        </w:rPr>
      </w:pPr>
    </w:p>
    <w:p w14:paraId="752755CF" w14:textId="77777777" w:rsidR="00FA49AC" w:rsidRPr="00D1677C" w:rsidRDefault="00314171" w:rsidP="00FA49AC">
      <w:pPr>
        <w:rPr>
          <w:rFonts w:ascii="Sennheiser Office" w:eastAsia="Noto Sans JP" w:hAnsi="Sennheiser Office" w:cstheme="minorBidi"/>
          <w:sz w:val="20"/>
          <w:szCs w:val="24"/>
        </w:rPr>
      </w:pPr>
      <w:r w:rsidRPr="00D1677C">
        <w:rPr>
          <w:rFonts w:ascii="Sennheiser Office" w:hAnsi="Sennheiser Office"/>
          <w:sz w:val="20"/>
        </w:rPr>
        <w:lastRenderedPageBreak/>
        <w:t>“In addition, we are a food products company, so we sometimes hold tasting sessions online. Noises like opening packaging paper can tend to overwhelm conversations during tasting sessions, but the TCC 2 has a had a big impact in being able to cancel out these noises accurately.”</w:t>
      </w:r>
    </w:p>
    <w:p w14:paraId="0113ECA0" w14:textId="77777777" w:rsidR="00103F49" w:rsidRPr="00D1677C" w:rsidRDefault="00103F49" w:rsidP="00FA49AC">
      <w:pPr>
        <w:rPr>
          <w:rFonts w:ascii="Sennheiser Office" w:eastAsia="游ゴシック" w:hAnsi="Sennheiser Office" w:cs="Arial Unicode MS"/>
        </w:rPr>
      </w:pPr>
    </w:p>
    <w:p w14:paraId="74696481" w14:textId="77777777" w:rsidR="00103F49" w:rsidRPr="00D1677C" w:rsidRDefault="00103F49" w:rsidP="00FA49AC">
      <w:pPr>
        <w:rPr>
          <w:rFonts w:ascii="Sennheiser Office" w:eastAsia="游ゴシック" w:hAnsi="Sennheiser Office" w:cs="Arial Unicode MS"/>
        </w:rPr>
      </w:pPr>
    </w:p>
    <w:p w14:paraId="0A41936B" w14:textId="77777777" w:rsidR="00FA49AC" w:rsidRPr="00D1677C" w:rsidRDefault="00FA49AC" w:rsidP="008F7CB0">
      <w:pPr>
        <w:rPr>
          <w:rFonts w:ascii="Sennheiser Office" w:eastAsia="游ゴシック" w:hAnsi="Sennheiser Office" w:cs="Arial Unicode MS"/>
        </w:rPr>
      </w:pPr>
    </w:p>
    <w:p w14:paraId="10C113C4" w14:textId="77777777" w:rsidR="00B76EA8" w:rsidRPr="00D1677C" w:rsidRDefault="00B76EA8" w:rsidP="008F7CB0">
      <w:pPr>
        <w:rPr>
          <w:rFonts w:ascii="Sennheiser Office" w:eastAsia="Noto Sans JP" w:hAnsi="Sennheiser Office" w:cstheme="minorBidi"/>
          <w:sz w:val="20"/>
          <w:szCs w:val="24"/>
          <w:lang w:val="en-GB"/>
        </w:rPr>
      </w:pPr>
    </w:p>
    <w:p w14:paraId="5A1FF9E7" w14:textId="77777777" w:rsidR="00B76EA8" w:rsidRPr="00D1677C" w:rsidRDefault="00B76EA8" w:rsidP="008F7CB0">
      <w:pPr>
        <w:rPr>
          <w:rFonts w:ascii="Sennheiser Office" w:eastAsia="Noto Sans JP" w:hAnsi="Sennheiser Office" w:cstheme="minorBidi"/>
          <w:sz w:val="20"/>
          <w:szCs w:val="24"/>
        </w:rPr>
      </w:pPr>
      <w:r w:rsidRPr="00D1677C">
        <w:rPr>
          <w:rFonts w:ascii="Sennheiser Office" w:hAnsi="Sennheiser Office"/>
          <w:noProof/>
        </w:rPr>
        <w:drawing>
          <wp:inline distT="114300" distB="114300" distL="114300" distR="114300" wp14:anchorId="7BDF2D92" wp14:editId="3BE43ABB">
            <wp:extent cx="5731200" cy="3822700"/>
            <wp:effectExtent l="0" t="0" r="0" b="0"/>
            <wp:docPr id="457833330" name="image5.jpg" descr="人, 屋内, 男, テーブル が含まれている画像&#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1" name="image5.jpg" descr="人, 屋内, 男, テーブル が含まれている画像&#10;&#10;AI によって生成されたコンテンツは間違っている可能性があります。"/>
                    <pic:cNvPicPr preferRelativeResize="0"/>
                  </pic:nvPicPr>
                  <pic:blipFill>
                    <a:blip r:embed="rId13"/>
                    <a:srcRect/>
                    <a:stretch>
                      <a:fillRect/>
                    </a:stretch>
                  </pic:blipFill>
                  <pic:spPr>
                    <a:xfrm>
                      <a:off x="0" y="0"/>
                      <a:ext cx="5731200" cy="3822700"/>
                    </a:xfrm>
                    <a:prstGeom prst="rect">
                      <a:avLst/>
                    </a:prstGeom>
                    <a:ln/>
                  </pic:spPr>
                </pic:pic>
              </a:graphicData>
            </a:graphic>
          </wp:inline>
        </w:drawing>
      </w:r>
    </w:p>
    <w:p w14:paraId="17C2F97F" w14:textId="77777777" w:rsidR="00B76EA8" w:rsidRPr="00D1677C" w:rsidRDefault="00B76EA8" w:rsidP="00B76EA8">
      <w:pPr>
        <w:jc w:val="center"/>
        <w:rPr>
          <w:rFonts w:ascii="Sennheiser Office" w:eastAsia="Noto Sans JP" w:hAnsi="Sennheiser Office" w:cstheme="minorBidi"/>
          <w:i/>
          <w:iCs/>
          <w:sz w:val="18"/>
        </w:rPr>
      </w:pPr>
      <w:r w:rsidRPr="00D1677C">
        <w:rPr>
          <w:rFonts w:ascii="Sennheiser Office" w:hAnsi="Sennheiser Office"/>
          <w:i/>
          <w:sz w:val="18"/>
        </w:rPr>
        <w:t>Mr. Takashi Kuroda, Representative Director of Healthy Food Co., Ltd.</w:t>
      </w:r>
    </w:p>
    <w:p w14:paraId="2DEA4A2A" w14:textId="77777777" w:rsidR="00B76EA8" w:rsidRPr="00D1677C" w:rsidRDefault="00B76EA8" w:rsidP="008F7CB0">
      <w:pPr>
        <w:rPr>
          <w:rFonts w:ascii="Sennheiser Office" w:eastAsia="Noto Sans JP" w:hAnsi="Sennheiser Office" w:cstheme="minorBidi"/>
          <w:sz w:val="20"/>
          <w:szCs w:val="24"/>
          <w:lang w:val="en-GB"/>
        </w:rPr>
      </w:pPr>
    </w:p>
    <w:p w14:paraId="102BFC9C" w14:textId="77777777" w:rsidR="00B76EA8" w:rsidRPr="00D1677C" w:rsidRDefault="00B76EA8" w:rsidP="008F7CB0">
      <w:pPr>
        <w:rPr>
          <w:rFonts w:ascii="Sennheiser Office" w:eastAsia="Noto Sans JP" w:hAnsi="Sennheiser Office" w:cstheme="minorBidi"/>
          <w:sz w:val="20"/>
          <w:szCs w:val="24"/>
          <w:lang w:val="en-GB"/>
        </w:rPr>
      </w:pPr>
    </w:p>
    <w:p w14:paraId="0286ADDD" w14:textId="77777777" w:rsidR="001642D7" w:rsidRPr="00D1677C" w:rsidRDefault="008F7CB0" w:rsidP="008F7CB0">
      <w:pPr>
        <w:rPr>
          <w:rFonts w:ascii="Sennheiser Office" w:eastAsia="Noto Sans JP" w:hAnsi="Sennheiser Office" w:cstheme="minorBidi"/>
          <w:sz w:val="20"/>
          <w:szCs w:val="24"/>
        </w:rPr>
      </w:pPr>
      <w:r w:rsidRPr="00D1677C">
        <w:rPr>
          <w:rFonts w:ascii="Sennheiser Office" w:hAnsi="Sennheiser Office"/>
          <w:sz w:val="20"/>
        </w:rPr>
        <w:t>Mr. Kuroda says that the employee cafeteria/conference room, where the TCC 2 has been installed, is mainly used for online meetings with between 15 and 25 people.</w:t>
      </w:r>
    </w:p>
    <w:p w14:paraId="03C8ABD0" w14:textId="77777777" w:rsidR="008F7CB0" w:rsidRPr="00D1677C" w:rsidRDefault="008F7CB0" w:rsidP="008F7CB0">
      <w:pPr>
        <w:rPr>
          <w:rFonts w:ascii="Sennheiser Office" w:eastAsia="Noto Sans JP" w:hAnsi="Sennheiser Office" w:cstheme="minorBidi"/>
          <w:sz w:val="20"/>
          <w:szCs w:val="24"/>
        </w:rPr>
      </w:pPr>
      <w:r w:rsidRPr="00D1677C">
        <w:rPr>
          <w:rFonts w:ascii="Sennheiser Office" w:hAnsi="Sennheiser Office"/>
          <w:sz w:val="20"/>
        </w:rPr>
        <w:t>“This space is normally used as our staff cafeteria, but it also has two screens at the front and is used for online meetings with large numbers of people, or internal study sessions. With our study sessions, we sometimes invite lecturers from outside in addition to within the company.”</w:t>
      </w:r>
    </w:p>
    <w:p w14:paraId="44740AB4" w14:textId="77777777" w:rsidR="00CB3836" w:rsidRPr="00D1677C" w:rsidRDefault="00CB3836">
      <w:pPr>
        <w:rPr>
          <w:rFonts w:ascii="Sennheiser Office" w:eastAsia="Noto Sans JP" w:hAnsi="Sennheiser Office" w:cstheme="minorBidi"/>
          <w:sz w:val="20"/>
          <w:szCs w:val="24"/>
          <w:lang w:val="en-GB"/>
        </w:rPr>
      </w:pPr>
    </w:p>
    <w:p w14:paraId="32CB7871" w14:textId="77777777" w:rsidR="00CB3836" w:rsidRPr="00D1677C" w:rsidRDefault="00AC1DB4" w:rsidP="00E35ECF">
      <w:pPr>
        <w:jc w:val="center"/>
        <w:rPr>
          <w:rFonts w:ascii="Sennheiser Office" w:eastAsia="游ゴシック" w:hAnsi="Sennheiser Office"/>
        </w:rPr>
      </w:pPr>
      <w:r w:rsidRPr="00D1677C">
        <w:rPr>
          <w:rFonts w:ascii="Sennheiser Office" w:hAnsi="Sennheiser Office"/>
          <w:noProof/>
        </w:rPr>
        <w:lastRenderedPageBreak/>
        <w:drawing>
          <wp:inline distT="114300" distB="114300" distL="114300" distR="114300" wp14:anchorId="3DADDD65" wp14:editId="52132DC7">
            <wp:extent cx="5731200" cy="38227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731200" cy="3822700"/>
                    </a:xfrm>
                    <a:prstGeom prst="rect">
                      <a:avLst/>
                    </a:prstGeom>
                    <a:ln/>
                  </pic:spPr>
                </pic:pic>
              </a:graphicData>
            </a:graphic>
          </wp:inline>
        </w:drawing>
      </w:r>
    </w:p>
    <w:p w14:paraId="42D86888" w14:textId="77777777" w:rsidR="00CB3836" w:rsidRPr="00D1677C" w:rsidRDefault="00AC1DB4" w:rsidP="00E35ECF">
      <w:pPr>
        <w:jc w:val="center"/>
        <w:rPr>
          <w:rFonts w:ascii="Sennheiser Office" w:eastAsia="Noto Sans JP" w:hAnsi="Sennheiser Office" w:cstheme="minorBidi"/>
          <w:i/>
          <w:iCs/>
          <w:sz w:val="18"/>
        </w:rPr>
      </w:pPr>
      <w:r w:rsidRPr="00D1677C">
        <w:rPr>
          <w:rFonts w:ascii="Sennheiser Office" w:hAnsi="Sennheiser Office"/>
          <w:i/>
          <w:sz w:val="18"/>
        </w:rPr>
        <w:t>Two TCC 2 microphones are installed in the ceiling to cover the entire room</w:t>
      </w:r>
    </w:p>
    <w:p w14:paraId="032F0F50" w14:textId="77777777" w:rsidR="00CB3836" w:rsidRPr="00D1677C" w:rsidRDefault="00CB3836">
      <w:pPr>
        <w:rPr>
          <w:rFonts w:ascii="Sennheiser Office" w:eastAsia="游ゴシック" w:hAnsi="Sennheiser Office"/>
        </w:rPr>
      </w:pPr>
    </w:p>
    <w:p w14:paraId="3F6B24BD" w14:textId="77777777" w:rsidR="00CB3836" w:rsidRPr="00D1677C" w:rsidRDefault="00D043F7">
      <w:pPr>
        <w:rPr>
          <w:rFonts w:ascii="Sennheiser Office" w:eastAsia="Noto Sans JP" w:hAnsi="Sennheiser Office" w:cstheme="minorBidi"/>
          <w:sz w:val="20"/>
          <w:szCs w:val="24"/>
        </w:rPr>
      </w:pPr>
      <w:r w:rsidRPr="00D1677C">
        <w:rPr>
          <w:rFonts w:ascii="Sennheiser Office" w:hAnsi="Sennheiser Office"/>
          <w:sz w:val="20"/>
        </w:rPr>
        <w:t>Moreover, Mr. Kuroda goes on to say that at Healthy Food, the TCC 2 microphones are being used in the same way for internal online meetings and study sessions with around 100 people held with a range of business locations.</w:t>
      </w:r>
    </w:p>
    <w:p w14:paraId="0C6D34BE" w14:textId="2E80038B" w:rsidR="00CB3836" w:rsidRPr="00D1677C" w:rsidRDefault="006A038B">
      <w:pPr>
        <w:rPr>
          <w:rFonts w:ascii="Sennheiser Office" w:eastAsia="Noto Sans JP" w:hAnsi="Sennheiser Office" w:cstheme="minorBidi"/>
          <w:sz w:val="20"/>
          <w:szCs w:val="24"/>
        </w:rPr>
      </w:pPr>
      <w:r w:rsidRPr="00D1677C">
        <w:rPr>
          <w:rFonts w:ascii="Sennheiser Office" w:hAnsi="Sennheiser Office"/>
          <w:sz w:val="20"/>
        </w:rPr>
        <w:t xml:space="preserve">“At Healthy Food, we have four business locations, as well as </w:t>
      </w:r>
      <w:proofErr w:type="gramStart"/>
      <w:r w:rsidRPr="00D1677C">
        <w:rPr>
          <w:rFonts w:ascii="Sennheiser Office" w:hAnsi="Sennheiser Office"/>
          <w:sz w:val="20"/>
        </w:rPr>
        <w:t>locally-stationed</w:t>
      </w:r>
      <w:proofErr w:type="gramEnd"/>
      <w:r w:rsidRPr="00D1677C">
        <w:rPr>
          <w:rFonts w:ascii="Sennheiser Office" w:hAnsi="Sennheiser Office"/>
          <w:sz w:val="20"/>
        </w:rPr>
        <w:t xml:space="preserve"> personnel, so most of online meetings are with these people. For example, we link with our business locations in Hokkaido, Osaka, Kyushu and so on to have sales report meetings every week. Through online meetings, our development and planning teams can also hear these reports.</w:t>
      </w:r>
    </w:p>
    <w:p w14:paraId="548D0B7A" w14:textId="77777777" w:rsidR="00CB3836" w:rsidRPr="00D1677C" w:rsidRDefault="00CB3836">
      <w:pPr>
        <w:rPr>
          <w:rFonts w:ascii="Sennheiser Office" w:eastAsia="Noto Sans JP" w:hAnsi="Sennheiser Office" w:cstheme="minorBidi"/>
          <w:sz w:val="20"/>
          <w:szCs w:val="24"/>
          <w:lang w:val="en-GB"/>
        </w:rPr>
      </w:pPr>
    </w:p>
    <w:p w14:paraId="41FE38D6" w14:textId="77777777" w:rsidR="00484506" w:rsidRPr="00D1677C" w:rsidRDefault="00484506">
      <w:pPr>
        <w:rPr>
          <w:rFonts w:ascii="Sennheiser Office" w:eastAsia="Noto Sans JP" w:hAnsi="Sennheiser Office" w:cstheme="minorBidi"/>
          <w:sz w:val="20"/>
          <w:szCs w:val="24"/>
          <w:lang w:val="en-GB"/>
        </w:rPr>
      </w:pPr>
    </w:p>
    <w:p w14:paraId="50D74AB3" w14:textId="77777777" w:rsidR="00CB3836" w:rsidRPr="00D1677C" w:rsidRDefault="006A038B">
      <w:pPr>
        <w:rPr>
          <w:rFonts w:ascii="Sennheiser Office" w:eastAsia="Noto Sans JP" w:hAnsi="Sennheiser Office" w:cstheme="minorBidi"/>
          <w:sz w:val="20"/>
          <w:szCs w:val="24"/>
        </w:rPr>
      </w:pPr>
      <w:r w:rsidRPr="00D1677C">
        <w:rPr>
          <w:rFonts w:ascii="Sennheiser Office" w:hAnsi="Sennheiser Office"/>
          <w:sz w:val="20"/>
        </w:rPr>
        <w:t>“Moreover, we also hold study sessions using a combination of our new building and online. The other day, we had one with just under 100 people, connecting our sales offices in Kashiwa, Chiba Prefecture, and Ota, Gunma Prefecture. We hold these sorts of study sessions about twice a month.”</w:t>
      </w:r>
    </w:p>
    <w:p w14:paraId="6E599083" w14:textId="77777777" w:rsidR="00E51B99" w:rsidRPr="00D1677C" w:rsidRDefault="00E51B99">
      <w:pPr>
        <w:rPr>
          <w:rFonts w:ascii="Sennheiser Office" w:eastAsia="Noto Sans JP" w:hAnsi="Sennheiser Office" w:cstheme="minorBidi"/>
          <w:sz w:val="20"/>
          <w:szCs w:val="24"/>
          <w:lang w:val="en-GB"/>
        </w:rPr>
      </w:pPr>
    </w:p>
    <w:p w14:paraId="7D09E979" w14:textId="77777777" w:rsidR="00CB3836" w:rsidRPr="00D1677C" w:rsidRDefault="00CB3836">
      <w:pPr>
        <w:rPr>
          <w:rFonts w:ascii="Sennheiser Office" w:eastAsia="游ゴシック" w:hAnsi="Sennheiser Office"/>
        </w:rPr>
      </w:pPr>
    </w:p>
    <w:p w14:paraId="004EB8C7" w14:textId="77777777" w:rsidR="00CB3836" w:rsidRPr="00D1677C" w:rsidRDefault="00AC1DB4" w:rsidP="00090471">
      <w:pPr>
        <w:jc w:val="center"/>
        <w:rPr>
          <w:rFonts w:ascii="Sennheiser Office" w:eastAsia="游ゴシック" w:hAnsi="Sennheiser Office"/>
        </w:rPr>
      </w:pPr>
      <w:r w:rsidRPr="00D1677C">
        <w:rPr>
          <w:rFonts w:ascii="Sennheiser Office" w:hAnsi="Sennheiser Office"/>
          <w:noProof/>
        </w:rPr>
        <w:lastRenderedPageBreak/>
        <w:drawing>
          <wp:inline distT="114300" distB="114300" distL="114300" distR="114300" wp14:anchorId="44D00D13" wp14:editId="7C926D50">
            <wp:extent cx="5731200" cy="382270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731200" cy="3822700"/>
                    </a:xfrm>
                    <a:prstGeom prst="rect">
                      <a:avLst/>
                    </a:prstGeom>
                    <a:ln/>
                  </pic:spPr>
                </pic:pic>
              </a:graphicData>
            </a:graphic>
          </wp:inline>
        </w:drawing>
      </w:r>
    </w:p>
    <w:p w14:paraId="67135A78" w14:textId="77777777" w:rsidR="00CB3836" w:rsidRPr="00D1677C" w:rsidRDefault="00AC1DB4" w:rsidP="00090471">
      <w:pPr>
        <w:jc w:val="center"/>
        <w:rPr>
          <w:rFonts w:ascii="Sennheiser Office" w:eastAsia="Noto Sans JP" w:hAnsi="Sennheiser Office" w:cstheme="minorBidi"/>
          <w:i/>
          <w:iCs/>
          <w:sz w:val="18"/>
        </w:rPr>
      </w:pPr>
      <w:r w:rsidRPr="00D1677C">
        <w:rPr>
          <w:rFonts w:ascii="Sennheiser Office" w:hAnsi="Sennheiser Office"/>
          <w:i/>
          <w:sz w:val="18"/>
        </w:rPr>
        <w:t>The 28 internal microphones in a TCC 2 unit are controlled in a composite manner, providing a range of functions</w:t>
      </w:r>
    </w:p>
    <w:p w14:paraId="6C82A5ED" w14:textId="77777777" w:rsidR="00061B77" w:rsidRPr="00D1677C" w:rsidRDefault="00061B77" w:rsidP="00B20A64">
      <w:pPr>
        <w:rPr>
          <w:rFonts w:ascii="Sennheiser Office" w:eastAsia="游ゴシック" w:hAnsi="Sennheiser Office" w:cs="Arial Unicode MS"/>
        </w:rPr>
      </w:pPr>
    </w:p>
    <w:p w14:paraId="6B2478BF" w14:textId="77777777" w:rsidR="00061B77" w:rsidRPr="00D1677C" w:rsidRDefault="00061B77" w:rsidP="00061B77">
      <w:pPr>
        <w:rPr>
          <w:rFonts w:ascii="Sennheiser Office" w:eastAsia="游ゴシック" w:hAnsi="Sennheiser Office"/>
        </w:rPr>
      </w:pPr>
    </w:p>
    <w:p w14:paraId="713916C5" w14:textId="0014A711" w:rsidR="00061B77" w:rsidRPr="00D1677C" w:rsidRDefault="00061B77" w:rsidP="00061B77">
      <w:pPr>
        <w:rPr>
          <w:rFonts w:ascii="Sennheiser Office" w:eastAsia="Noto Sans JP" w:hAnsi="Sennheiser Office" w:cstheme="minorBidi"/>
          <w:sz w:val="20"/>
          <w:szCs w:val="24"/>
        </w:rPr>
      </w:pPr>
      <w:r w:rsidRPr="00D1677C">
        <w:rPr>
          <w:rFonts w:ascii="Sennheiser Office" w:hAnsi="Sennheiser Office"/>
          <w:sz w:val="20"/>
        </w:rPr>
        <w:t>Mr. Kuroda evaluates the TCC 2 highly, saying of its TruVoicelift function that amplifies the speaker’s voice both automatically and appropriately, “Once you use this, you forget that the voice is being amplified.</w:t>
      </w:r>
    </w:p>
    <w:p w14:paraId="362B663F" w14:textId="77777777" w:rsidR="00061B77" w:rsidRPr="00D1677C" w:rsidRDefault="00061B77" w:rsidP="00B20A64">
      <w:pPr>
        <w:rPr>
          <w:rFonts w:ascii="Sennheiser Office" w:eastAsia="Noto Sans JP" w:hAnsi="Sennheiser Office" w:cstheme="minorBidi"/>
          <w:sz w:val="20"/>
          <w:szCs w:val="24"/>
          <w:lang w:val="en-GB"/>
        </w:rPr>
      </w:pPr>
    </w:p>
    <w:p w14:paraId="39FE6145" w14:textId="77777777" w:rsidR="00B20A64" w:rsidRPr="00D1677C" w:rsidRDefault="00B20A64" w:rsidP="00B20A64">
      <w:pPr>
        <w:rPr>
          <w:rFonts w:ascii="Sennheiser Office" w:eastAsia="Noto Sans JP" w:hAnsi="Sennheiser Office" w:cstheme="minorBidi"/>
          <w:sz w:val="20"/>
          <w:szCs w:val="24"/>
        </w:rPr>
      </w:pPr>
      <w:r w:rsidRPr="00D1677C">
        <w:rPr>
          <w:rFonts w:ascii="Sennheiser Office" w:hAnsi="Sennheiser Office"/>
          <w:sz w:val="20"/>
        </w:rPr>
        <w:t>“Previously, if we had a lot of people asking questions, we would have to pass the microphone around each time, which could cause problems, and in fact we got more noise from all this movement than from the speakers. In addition, compared to when people had to hold a microphone to talk, we can carry out discussions more smoothly without having to worry about extraneous stuff like equipment and voices, which means we can focus more on what we are talking about.”</w:t>
      </w:r>
    </w:p>
    <w:p w14:paraId="6EE65A7F" w14:textId="77777777" w:rsidR="00CB3836" w:rsidRPr="00D1677C" w:rsidRDefault="00CB3836">
      <w:pPr>
        <w:rPr>
          <w:rFonts w:ascii="Sennheiser Office" w:eastAsia="Noto Sans JP" w:hAnsi="Sennheiser Office" w:cstheme="minorBidi"/>
          <w:sz w:val="20"/>
          <w:szCs w:val="24"/>
          <w:lang w:val="en-GB"/>
        </w:rPr>
      </w:pPr>
    </w:p>
    <w:p w14:paraId="162AB074" w14:textId="77777777" w:rsidR="00CB3836" w:rsidRPr="00D1677C" w:rsidRDefault="00CB3836">
      <w:pPr>
        <w:rPr>
          <w:rFonts w:ascii="Sennheiser Office" w:eastAsia="Noto Sans JP" w:hAnsi="Sennheiser Office" w:cstheme="minorBidi"/>
          <w:sz w:val="20"/>
          <w:szCs w:val="24"/>
          <w:lang w:val="en-GB"/>
        </w:rPr>
      </w:pPr>
    </w:p>
    <w:p w14:paraId="7EBFFE6B" w14:textId="77777777" w:rsidR="00CB3836" w:rsidRPr="00D1677C" w:rsidRDefault="00AC1DB4" w:rsidP="00090471">
      <w:pPr>
        <w:jc w:val="center"/>
        <w:rPr>
          <w:rFonts w:ascii="Sennheiser Office" w:eastAsia="游ゴシック" w:hAnsi="Sennheiser Office"/>
        </w:rPr>
      </w:pPr>
      <w:r w:rsidRPr="00D1677C">
        <w:rPr>
          <w:rFonts w:ascii="Sennheiser Office" w:hAnsi="Sennheiser Office"/>
          <w:noProof/>
        </w:rPr>
        <w:lastRenderedPageBreak/>
        <w:drawing>
          <wp:inline distT="114300" distB="114300" distL="114300" distR="114300" wp14:anchorId="187886FB" wp14:editId="62DF1AD5">
            <wp:extent cx="5731200" cy="38227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5731200" cy="3822700"/>
                    </a:xfrm>
                    <a:prstGeom prst="rect">
                      <a:avLst/>
                    </a:prstGeom>
                    <a:ln/>
                  </pic:spPr>
                </pic:pic>
              </a:graphicData>
            </a:graphic>
          </wp:inline>
        </w:drawing>
      </w:r>
    </w:p>
    <w:p w14:paraId="26905C7D" w14:textId="77777777" w:rsidR="00CB3836" w:rsidRPr="00D1677C" w:rsidRDefault="00090471" w:rsidP="00090471">
      <w:pPr>
        <w:jc w:val="center"/>
        <w:rPr>
          <w:rFonts w:ascii="Sennheiser Office" w:eastAsia="Noto Sans JP" w:hAnsi="Sennheiser Office" w:cstheme="minorBidi"/>
          <w:i/>
          <w:iCs/>
          <w:sz w:val="18"/>
        </w:rPr>
      </w:pPr>
      <w:r w:rsidRPr="00D1677C">
        <w:rPr>
          <w:rFonts w:ascii="Sennheiser Office" w:hAnsi="Sennheiser Office"/>
          <w:i/>
          <w:sz w:val="18"/>
        </w:rPr>
        <w:t>Mr. Kuroda noting that smooth meetings are beneficial from a management perspective as well</w:t>
      </w:r>
    </w:p>
    <w:p w14:paraId="0B38E694" w14:textId="77777777" w:rsidR="00165DD4" w:rsidRPr="00D1677C" w:rsidRDefault="00165DD4" w:rsidP="00165DD4">
      <w:pPr>
        <w:rPr>
          <w:rFonts w:ascii="Sennheiser Office" w:eastAsia="游ゴシック" w:hAnsi="Sennheiser Office" w:cs="Arial Unicode MS"/>
        </w:rPr>
      </w:pPr>
    </w:p>
    <w:p w14:paraId="20F273F7" w14:textId="77777777" w:rsidR="00165DD4" w:rsidRPr="00D1677C" w:rsidRDefault="00165DD4" w:rsidP="00165DD4">
      <w:pPr>
        <w:rPr>
          <w:rFonts w:ascii="Sennheiser Office" w:eastAsia="Noto Sans JP" w:hAnsi="Sennheiser Office" w:cstheme="minorBidi"/>
          <w:sz w:val="20"/>
          <w:szCs w:val="24"/>
        </w:rPr>
      </w:pPr>
      <w:r w:rsidRPr="00D1677C">
        <w:rPr>
          <w:rFonts w:ascii="Sennheiser Office" w:hAnsi="Sennheiser Office"/>
          <w:sz w:val="20"/>
        </w:rPr>
        <w:t>Mr. Kuroda, says that “Operational noise during online meetings or study sessions has been eliminated following introduction of the TCC 2 with its TruVoicelift function, for which we are very grateful, and I feel that smooth meetings also offer benefits from a management perspective.”</w:t>
      </w:r>
    </w:p>
    <w:p w14:paraId="1057870D" w14:textId="77777777" w:rsidR="00CB3836" w:rsidRPr="00D1677C" w:rsidRDefault="00CB3836">
      <w:pPr>
        <w:rPr>
          <w:rFonts w:ascii="Sennheiser Office" w:eastAsia="Noto Sans JP" w:hAnsi="Sennheiser Office" w:cstheme="minorBidi"/>
          <w:sz w:val="20"/>
          <w:szCs w:val="24"/>
          <w:lang w:val="en-GB"/>
        </w:rPr>
      </w:pPr>
    </w:p>
    <w:p w14:paraId="08E4B9AB" w14:textId="77777777" w:rsidR="00CB3836" w:rsidRPr="00D1677C" w:rsidRDefault="00CB3836">
      <w:pPr>
        <w:rPr>
          <w:rFonts w:ascii="Sennheiser Office" w:eastAsia="Noto Sans JP" w:hAnsi="Sennheiser Office" w:cstheme="minorBidi"/>
          <w:sz w:val="20"/>
          <w:szCs w:val="24"/>
          <w:lang w:val="en-GB"/>
        </w:rPr>
      </w:pPr>
    </w:p>
    <w:p w14:paraId="49B39496" w14:textId="77777777" w:rsidR="00BE7A62" w:rsidRPr="00D1677C" w:rsidRDefault="00BE7A62" w:rsidP="00BE7A62">
      <w:pPr>
        <w:rPr>
          <w:rFonts w:ascii="Sennheiser Office" w:eastAsia="Noto Sans JP" w:hAnsi="Sennheiser Office" w:cstheme="minorBidi"/>
          <w:b/>
          <w:bCs/>
          <w:sz w:val="20"/>
          <w:szCs w:val="24"/>
        </w:rPr>
      </w:pPr>
      <w:r w:rsidRPr="00D1677C">
        <w:rPr>
          <w:rFonts w:ascii="Sennheiser Office" w:hAnsi="Sennheiser Office"/>
          <w:b/>
          <w:sz w:val="20"/>
        </w:rPr>
        <w:t>About Healthy Food Co., Ltd.</w:t>
      </w:r>
    </w:p>
    <w:p w14:paraId="09581291" w14:textId="71CD7D27" w:rsidR="00BE7A62" w:rsidRPr="00D1677C" w:rsidRDefault="00DC4BB5" w:rsidP="00BE7A62">
      <w:pPr>
        <w:rPr>
          <w:rFonts w:ascii="Sennheiser Office" w:eastAsia="Noto Sans JP" w:hAnsi="Sennheiser Office" w:cstheme="minorBidi"/>
          <w:sz w:val="20"/>
          <w:szCs w:val="24"/>
        </w:rPr>
      </w:pPr>
      <w:r w:rsidRPr="00D1677C">
        <w:rPr>
          <w:rFonts w:ascii="Sennheiser Office" w:hAnsi="Sennheiser Office"/>
          <w:sz w:val="20"/>
        </w:rPr>
        <w:t xml:space="preserve">Founded in 1959, Healthy Food Co., Ltd. has focused on the sale of food products to medical and care facilities, starting with the manufacture and sale of fruit beverages. In addition to delivering both in-house products and manufacturer-branded products such as thick liquid foods, thickeners, and protein-adjusted foods to some 6,000 hospitals and nursing care facilities in the Kanto region and surrounding areas, as a manufacturer it also supplies its own products to hospitals and nursing care facilities nationwide through around 60 agencies. Starting in 1999, it has been providing these goods and services to customers around the country with the founding of Healthy Network Co., Ltd., its mail order business, </w:t>
      </w:r>
      <w:proofErr w:type="gramStart"/>
      <w:r w:rsidRPr="00D1677C">
        <w:rPr>
          <w:rFonts w:ascii="Sennheiser Office" w:hAnsi="Sennheiser Office"/>
          <w:sz w:val="20"/>
        </w:rPr>
        <w:t>in order to</w:t>
      </w:r>
      <w:proofErr w:type="gramEnd"/>
      <w:r w:rsidRPr="00D1677C">
        <w:rPr>
          <w:rFonts w:ascii="Sennheiser Office" w:hAnsi="Sennheiser Office"/>
          <w:sz w:val="20"/>
        </w:rPr>
        <w:t xml:space="preserve"> include patients undergoing dietary therapy at home.</w:t>
      </w:r>
    </w:p>
    <w:p w14:paraId="12CCF083" w14:textId="767A082D" w:rsidR="00613C71" w:rsidRPr="00D1677C" w:rsidRDefault="00834513">
      <w:pPr>
        <w:rPr>
          <w:rFonts w:ascii="Sennheiser Office" w:eastAsia="游ゴシック" w:hAnsi="Sennheiser Office"/>
          <w:sz w:val="20"/>
          <w:szCs w:val="20"/>
        </w:rPr>
      </w:pPr>
      <w:hyperlink r:id="rId17" w:history="1">
        <w:r w:rsidRPr="00D1677C">
          <w:rPr>
            <w:rStyle w:val="Hyperlink"/>
            <w:rFonts w:ascii="Sennheiser Office" w:eastAsia="游ゴシック" w:hAnsi="Sennheiser Office"/>
            <w:sz w:val="20"/>
            <w:szCs w:val="20"/>
          </w:rPr>
          <w:t>https://www.healthy-food-gr.jp/english.html</w:t>
        </w:r>
      </w:hyperlink>
    </w:p>
    <w:p w14:paraId="5B338F08" w14:textId="77777777" w:rsidR="00CB3836" w:rsidRPr="00D1677C" w:rsidRDefault="00CB3836" w:rsidP="4167BA02">
      <w:pPr>
        <w:rPr>
          <w:rFonts w:ascii="Sennheiser Office" w:eastAsia="Noto Sans JP" w:hAnsi="Sennheiser Office" w:cstheme="minorBidi"/>
          <w:sz w:val="20"/>
          <w:szCs w:val="20"/>
          <w:lang w:val="en-GB"/>
        </w:rPr>
      </w:pPr>
    </w:p>
    <w:p w14:paraId="48EADCB4" w14:textId="6A58A514" w:rsidR="39D5B804" w:rsidRPr="00D1677C" w:rsidRDefault="39D5B804" w:rsidP="4167BA02">
      <w:pPr>
        <w:rPr>
          <w:rFonts w:ascii="Sennheiser Office" w:hAnsi="Sennheiser Office"/>
        </w:rPr>
      </w:pPr>
      <w:r w:rsidRPr="00D1677C">
        <w:rPr>
          <w:rFonts w:ascii="Sennheiser Office" w:eastAsia="Sennheiser Office" w:hAnsi="Sennheiser Office" w:cs="Sennheiser Office"/>
          <w:b/>
          <w:bCs/>
          <w:color w:val="000000" w:themeColor="text1"/>
          <w:sz w:val="18"/>
          <w:szCs w:val="18"/>
          <w:lang w:val="en-GB"/>
        </w:rPr>
        <w:t xml:space="preserve">About the Sennheiser brand  </w:t>
      </w:r>
    </w:p>
    <w:p w14:paraId="0AF0C111" w14:textId="1B79CE11" w:rsidR="39D5B804" w:rsidRPr="00D1677C" w:rsidRDefault="39D5B804" w:rsidP="4167BA02">
      <w:pPr>
        <w:rPr>
          <w:rFonts w:ascii="Sennheiser Office" w:hAnsi="Sennheiser Office"/>
        </w:rPr>
      </w:pPr>
      <w:r w:rsidRPr="00D1677C">
        <w:rPr>
          <w:rFonts w:ascii="Sennheiser Office" w:eastAsia="Sennheiser Office" w:hAnsi="Sennheiser Office" w:cs="Sennheiser Office"/>
          <w:color w:val="000000" w:themeColor="text1"/>
          <w:sz w:val="18"/>
          <w:szCs w:val="18"/>
          <w:lang w:val="en-GB"/>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w:t>
      </w:r>
      <w:r w:rsidRPr="00D1677C">
        <w:rPr>
          <w:rFonts w:ascii="Sennheiser Office" w:eastAsia="Sennheiser Office" w:hAnsi="Sennheiser Office" w:cs="Sennheiser Office"/>
          <w:color w:val="000000" w:themeColor="text1"/>
          <w:sz w:val="18"/>
          <w:szCs w:val="18"/>
          <w:lang w:val="en-GB"/>
        </w:rPr>
        <w:lastRenderedPageBreak/>
        <w:t xml:space="preserve">Sennheiser electronic SE &amp; Co. KG, the business with consumer devices such as headphones, soundbars and speech-enhanced hearables is operated by Sonova Holding AG under the license of Sennheiser.   </w:t>
      </w:r>
    </w:p>
    <w:p w14:paraId="22126DA7" w14:textId="37DD4C90" w:rsidR="39D5B804" w:rsidRPr="00D1677C" w:rsidRDefault="39D5B804" w:rsidP="4167BA02">
      <w:pPr>
        <w:rPr>
          <w:rFonts w:ascii="Sennheiser Office" w:hAnsi="Sennheiser Office"/>
        </w:rPr>
      </w:pPr>
      <w:r w:rsidRPr="00D1677C">
        <w:rPr>
          <w:rFonts w:ascii="Sennheiser Office" w:eastAsia="Sennheiser Office" w:hAnsi="Sennheiser Office" w:cs="Sennheiser Office"/>
          <w:b/>
          <w:bCs/>
          <w:color w:val="000000" w:themeColor="text1"/>
          <w:sz w:val="18"/>
          <w:szCs w:val="18"/>
          <w:lang w:val="en-GB"/>
        </w:rPr>
        <w:t xml:space="preserve"> </w:t>
      </w:r>
    </w:p>
    <w:p w14:paraId="6A7277C2" w14:textId="1972166F" w:rsidR="39D5B804" w:rsidRPr="00D1677C" w:rsidRDefault="39D5B804" w:rsidP="4167BA02">
      <w:pPr>
        <w:rPr>
          <w:rFonts w:ascii="Sennheiser Office" w:hAnsi="Sennheiser Office"/>
        </w:rPr>
      </w:pPr>
      <w:r w:rsidRPr="00D1677C">
        <w:rPr>
          <w:rFonts w:ascii="Sennheiser Office" w:eastAsia="Sennheiser Office" w:hAnsi="Sennheiser Office" w:cs="Sennheiser Office"/>
          <w:color w:val="000000" w:themeColor="text1"/>
          <w:sz w:val="18"/>
          <w:szCs w:val="18"/>
          <w:lang w:val="en-GB"/>
        </w:rPr>
        <w:t xml:space="preserve"> </w:t>
      </w:r>
    </w:p>
    <w:p w14:paraId="002B60C4" w14:textId="06FDD814" w:rsidR="39D5B804" w:rsidRPr="00D1677C" w:rsidRDefault="39D5B804" w:rsidP="4167BA02">
      <w:pPr>
        <w:rPr>
          <w:rFonts w:ascii="Sennheiser Office" w:hAnsi="Sennheiser Office"/>
        </w:rPr>
      </w:pPr>
      <w:hyperlink r:id="rId18">
        <w:r w:rsidRPr="00D1677C">
          <w:rPr>
            <w:rStyle w:val="Hyperlink"/>
            <w:rFonts w:ascii="Sennheiser Office" w:eastAsia="Sennheiser Office" w:hAnsi="Sennheiser Office" w:cs="Sennheiser Office"/>
            <w:color w:val="0095D5"/>
            <w:sz w:val="18"/>
            <w:szCs w:val="18"/>
            <w:lang w:val="en-GB"/>
          </w:rPr>
          <w:t>www.sennheiser.com</w:t>
        </w:r>
      </w:hyperlink>
    </w:p>
    <w:p w14:paraId="07EB37DD" w14:textId="0A4851BD" w:rsidR="39D5B804" w:rsidRPr="00D1677C" w:rsidRDefault="39D5B804" w:rsidP="4167BA02">
      <w:pPr>
        <w:rPr>
          <w:rFonts w:ascii="Sennheiser Office" w:hAnsi="Sennheiser Office"/>
        </w:rPr>
      </w:pPr>
      <w:hyperlink r:id="rId19">
        <w:r w:rsidRPr="00D1677C">
          <w:rPr>
            <w:rStyle w:val="Hyperlink"/>
            <w:rFonts w:ascii="Sennheiser Office" w:eastAsia="Sennheiser Office" w:hAnsi="Sennheiser Office" w:cs="Sennheiser Office"/>
            <w:color w:val="0095D5"/>
            <w:sz w:val="18"/>
            <w:szCs w:val="18"/>
            <w:lang w:val="en-GB"/>
          </w:rPr>
          <w:t>www.sennheiser-hearing.com</w:t>
        </w:r>
      </w:hyperlink>
    </w:p>
    <w:p w14:paraId="50F3984A" w14:textId="2E37344C" w:rsidR="4167BA02" w:rsidRPr="00D1677C" w:rsidRDefault="4167BA02" w:rsidP="4167BA02">
      <w:pPr>
        <w:rPr>
          <w:rFonts w:ascii="Sennheiser Office" w:eastAsia="Noto Sans JP" w:hAnsi="Sennheiser Office" w:cstheme="minorBidi"/>
          <w:sz w:val="20"/>
          <w:szCs w:val="20"/>
          <w:lang w:val="en-GB"/>
        </w:rPr>
      </w:pPr>
    </w:p>
    <w:sectPr w:rsidR="4167BA02" w:rsidRPr="00D1677C">
      <w:headerReference w:type="defaul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627D9" w14:textId="77777777" w:rsidR="00BA2E86" w:rsidRDefault="00BA2E86" w:rsidP="00613C71">
      <w:pPr>
        <w:spacing w:line="240" w:lineRule="auto"/>
      </w:pPr>
      <w:r>
        <w:separator/>
      </w:r>
    </w:p>
  </w:endnote>
  <w:endnote w:type="continuationSeparator" w:id="0">
    <w:p w14:paraId="19CA2424" w14:textId="77777777" w:rsidR="00BA2E86" w:rsidRDefault="00BA2E86" w:rsidP="00613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nnheiser Office">
    <w:altName w:val="Arial"/>
    <w:panose1 w:val="020B0504020101010102"/>
    <w:charset w:val="00"/>
    <w:family w:val="swiss"/>
    <w:pitch w:val="variable"/>
    <w:sig w:usb0="A00000AF" w:usb1="500020DB" w:usb2="00000000" w:usb3="00000000" w:csb0="00000093" w:csb1="00000000"/>
  </w:font>
  <w:font w:name="Noto Sans JP">
    <w:altName w:val="游ゴシック"/>
    <w:panose1 w:val="020B0200000000000000"/>
    <w:charset w:val="80"/>
    <w:family w:val="modern"/>
    <w:pitch w:val="variable"/>
    <w:sig w:usb0="20000287" w:usb1="2ADF3C10" w:usb2="00000016" w:usb3="00000000" w:csb0="00060107" w:csb1="00000000"/>
  </w:font>
  <w:font w:name="游ゴシック">
    <w:altName w:val="Yu Gothic"/>
    <w:panose1 w:val="020B0400000000000000"/>
    <w:charset w:val="80"/>
    <w:family w:val="modern"/>
    <w:pitch w:val="variable"/>
    <w:sig w:usb0="E00002FF" w:usb1="2AC7FDFF" w:usb2="00000016"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3EF8D" w14:textId="77777777" w:rsidR="00BA2E86" w:rsidRDefault="00BA2E86" w:rsidP="00613C71">
      <w:pPr>
        <w:spacing w:line="240" w:lineRule="auto"/>
      </w:pPr>
      <w:r>
        <w:separator/>
      </w:r>
    </w:p>
  </w:footnote>
  <w:footnote w:type="continuationSeparator" w:id="0">
    <w:p w14:paraId="1C109B57" w14:textId="77777777" w:rsidR="00BA2E86" w:rsidRDefault="00BA2E86" w:rsidP="00613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83904" w14:textId="77777777" w:rsidR="00613C71" w:rsidRPr="00433891" w:rsidRDefault="00613C71" w:rsidP="00613C71">
    <w:pPr>
      <w:pStyle w:val="Header"/>
      <w:ind w:right="-2"/>
      <w:jc w:val="right"/>
      <w:rPr>
        <w:rFonts w:ascii="Sennheiser Office" w:hAnsi="Sennheiser Office" w:cstheme="minorBidi"/>
        <w:bCs/>
        <w:caps/>
        <w:color w:val="0095D5"/>
        <w:spacing w:val="12"/>
        <w:sz w:val="14"/>
      </w:rPr>
    </w:pPr>
    <w:r>
      <w:rPr>
        <w:rFonts w:ascii="Noto Sans JP" w:hAnsi="Noto Sans JP"/>
        <w:color w:val="0095D5"/>
        <w:sz w:val="18"/>
      </w:rPr>
      <w:t>Press Release</w:t>
    </w:r>
    <w:r>
      <w:rPr>
        <w:rFonts w:ascii="Sennheiser Office" w:hAnsi="Sennheiser Office"/>
        <w:caps/>
        <w:noProof/>
        <w:sz w:val="14"/>
      </w:rPr>
      <w:drawing>
        <wp:anchor distT="0" distB="0" distL="114300" distR="114300" simplePos="0" relativeHeight="251659264" behindDoc="0" locked="1" layoutInCell="1" allowOverlap="1" wp14:anchorId="5B9FCD9E" wp14:editId="1CA01FD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91014BC" w14:textId="77777777" w:rsidR="00613C71" w:rsidRPr="00433891" w:rsidRDefault="00613C71" w:rsidP="00613C71">
    <w:pPr>
      <w:pStyle w:val="Header"/>
      <w:tabs>
        <w:tab w:val="clear" w:pos="4252"/>
        <w:tab w:val="clear" w:pos="8504"/>
        <w:tab w:val="center" w:pos="4680"/>
        <w:tab w:val="right" w:pos="9360"/>
      </w:tabs>
      <w:snapToGrid/>
      <w:spacing w:line="259" w:lineRule="auto"/>
      <w:ind w:right="-2"/>
      <w:jc w:val="right"/>
      <w:rPr>
        <w:rFonts w:ascii="Noto Sans JP" w:eastAsia="Noto Sans JP" w:hAnsi="Noto Sans JP" w:cstheme="minorBidi"/>
        <w:bCs/>
        <w:sz w:val="16"/>
        <w:szCs w:val="21"/>
      </w:rPr>
    </w:pPr>
    <w:r w:rsidRPr="00433891">
      <w:rPr>
        <w:rFonts w:ascii="Noto Sans JP" w:eastAsia="Noto Sans JP" w:hAnsi="Noto Sans JP" w:cstheme="minorBidi"/>
        <w:sz w:val="16"/>
      </w:rPr>
      <w:fldChar w:fldCharType="begin"/>
    </w:r>
    <w:r w:rsidRPr="00433891">
      <w:rPr>
        <w:rFonts w:ascii="Noto Sans JP" w:eastAsia="Noto Sans JP" w:hAnsi="Noto Sans JP" w:cstheme="minorBidi"/>
        <w:sz w:val="16"/>
      </w:rPr>
      <w:instrText xml:space="preserve"> PAGE  \* Arabic  \* MERGEFORMAT </w:instrText>
    </w:r>
    <w:r w:rsidRPr="00433891">
      <w:rPr>
        <w:rFonts w:ascii="Noto Sans JP" w:eastAsia="Noto Sans JP" w:hAnsi="Noto Sans JP" w:cstheme="minorBidi"/>
        <w:sz w:val="16"/>
      </w:rPr>
      <w:fldChar w:fldCharType="separate"/>
    </w:r>
    <w:r w:rsidRPr="00433891">
      <w:rPr>
        <w:rFonts w:ascii="Noto Sans JP" w:eastAsia="Noto Sans JP" w:hAnsi="Noto Sans JP" w:cstheme="minorBidi"/>
        <w:sz w:val="16"/>
      </w:rPr>
      <w:t>1</w:t>
    </w:r>
    <w:r w:rsidRPr="00433891">
      <w:rPr>
        <w:rFonts w:ascii="Noto Sans JP" w:eastAsia="Noto Sans JP" w:hAnsi="Noto Sans JP" w:cstheme="minorBidi"/>
        <w:sz w:val="16"/>
      </w:rPr>
      <w:fldChar w:fldCharType="end"/>
    </w:r>
    <w:r>
      <w:rPr>
        <w:rFonts w:ascii="Noto Sans JP" w:hAnsi="Noto Sans JP"/>
        <w:sz w:val="16"/>
      </w:rPr>
      <w:t>/</w:t>
    </w:r>
    <w:r w:rsidRPr="00433891">
      <w:rPr>
        <w:rFonts w:ascii="Noto Sans JP" w:eastAsia="Noto Sans JP" w:hAnsi="Noto Sans JP" w:cstheme="minorBidi"/>
        <w:sz w:val="16"/>
      </w:rPr>
      <w:fldChar w:fldCharType="begin"/>
    </w:r>
    <w:r w:rsidRPr="00433891">
      <w:rPr>
        <w:rFonts w:ascii="Noto Sans JP" w:eastAsia="Noto Sans JP" w:hAnsi="Noto Sans JP" w:cstheme="minorBidi"/>
        <w:sz w:val="16"/>
      </w:rPr>
      <w:instrText>NUMPAGES  \* Arabic  \* MERGEFORMAT</w:instrText>
    </w:r>
    <w:r w:rsidRPr="00433891">
      <w:rPr>
        <w:rFonts w:ascii="Noto Sans JP" w:eastAsia="Noto Sans JP" w:hAnsi="Noto Sans JP" w:cstheme="minorBidi"/>
        <w:sz w:val="16"/>
      </w:rPr>
      <w:fldChar w:fldCharType="separate"/>
    </w:r>
    <w:r w:rsidRPr="00433891">
      <w:rPr>
        <w:rFonts w:ascii="Noto Sans JP" w:eastAsia="Noto Sans JP" w:hAnsi="Noto Sans JP" w:cstheme="minorBidi"/>
        <w:sz w:val="16"/>
      </w:rPr>
      <w:t>6</w:t>
    </w:r>
    <w:r w:rsidRPr="00433891">
      <w:rPr>
        <w:rFonts w:ascii="Noto Sans JP" w:eastAsia="Noto Sans JP" w:hAnsi="Noto Sans JP" w:cstheme="minorBidi"/>
        <w:sz w:val="16"/>
      </w:rPr>
      <w:fldChar w:fldCharType="end"/>
    </w:r>
  </w:p>
  <w:p w14:paraId="28F858AC" w14:textId="77777777" w:rsidR="00613C71" w:rsidRDefault="00613C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836"/>
    <w:rsid w:val="00000514"/>
    <w:rsid w:val="000242FE"/>
    <w:rsid w:val="00057DE0"/>
    <w:rsid w:val="00061B77"/>
    <w:rsid w:val="00090471"/>
    <w:rsid w:val="000A67AB"/>
    <w:rsid w:val="00103F49"/>
    <w:rsid w:val="00154CD5"/>
    <w:rsid w:val="001642D7"/>
    <w:rsid w:val="00165503"/>
    <w:rsid w:val="00165DD4"/>
    <w:rsid w:val="001A5D6F"/>
    <w:rsid w:val="001B4573"/>
    <w:rsid w:val="001B58BB"/>
    <w:rsid w:val="001C2175"/>
    <w:rsid w:val="001D73E3"/>
    <w:rsid w:val="001E34F0"/>
    <w:rsid w:val="00201BDD"/>
    <w:rsid w:val="0021045D"/>
    <w:rsid w:val="002454CD"/>
    <w:rsid w:val="0026716B"/>
    <w:rsid w:val="002B69C9"/>
    <w:rsid w:val="002E34CD"/>
    <w:rsid w:val="00314171"/>
    <w:rsid w:val="00370535"/>
    <w:rsid w:val="003F31CF"/>
    <w:rsid w:val="004065D0"/>
    <w:rsid w:val="00433891"/>
    <w:rsid w:val="004644CA"/>
    <w:rsid w:val="0046568B"/>
    <w:rsid w:val="00484506"/>
    <w:rsid w:val="004A2108"/>
    <w:rsid w:val="004A499D"/>
    <w:rsid w:val="0050200B"/>
    <w:rsid w:val="00502F4F"/>
    <w:rsid w:val="00524D36"/>
    <w:rsid w:val="00597269"/>
    <w:rsid w:val="005B7224"/>
    <w:rsid w:val="00613C71"/>
    <w:rsid w:val="00631689"/>
    <w:rsid w:val="006561DD"/>
    <w:rsid w:val="006A038B"/>
    <w:rsid w:val="006C087F"/>
    <w:rsid w:val="00711399"/>
    <w:rsid w:val="00714416"/>
    <w:rsid w:val="00747A5F"/>
    <w:rsid w:val="00777306"/>
    <w:rsid w:val="007A3CC5"/>
    <w:rsid w:val="007B3767"/>
    <w:rsid w:val="007B51B2"/>
    <w:rsid w:val="007B688D"/>
    <w:rsid w:val="00834513"/>
    <w:rsid w:val="008456D0"/>
    <w:rsid w:val="00882522"/>
    <w:rsid w:val="00893BFB"/>
    <w:rsid w:val="00897C9F"/>
    <w:rsid w:val="008A0B94"/>
    <w:rsid w:val="008A1560"/>
    <w:rsid w:val="008F7CB0"/>
    <w:rsid w:val="0092338E"/>
    <w:rsid w:val="0092477B"/>
    <w:rsid w:val="009651EA"/>
    <w:rsid w:val="0097760B"/>
    <w:rsid w:val="009A2556"/>
    <w:rsid w:val="009B6AED"/>
    <w:rsid w:val="009C0E2B"/>
    <w:rsid w:val="009C5C5D"/>
    <w:rsid w:val="009D6DF8"/>
    <w:rsid w:val="009E46AF"/>
    <w:rsid w:val="009F0A41"/>
    <w:rsid w:val="00A23D4B"/>
    <w:rsid w:val="00A86C4B"/>
    <w:rsid w:val="00AA6D0D"/>
    <w:rsid w:val="00AB1EBB"/>
    <w:rsid w:val="00AC1DB4"/>
    <w:rsid w:val="00AC1FF8"/>
    <w:rsid w:val="00AE2D8D"/>
    <w:rsid w:val="00B20A64"/>
    <w:rsid w:val="00B22578"/>
    <w:rsid w:val="00B4279E"/>
    <w:rsid w:val="00B71B80"/>
    <w:rsid w:val="00B76EA8"/>
    <w:rsid w:val="00B86635"/>
    <w:rsid w:val="00B916E4"/>
    <w:rsid w:val="00BA2E86"/>
    <w:rsid w:val="00BA3F79"/>
    <w:rsid w:val="00BB2D37"/>
    <w:rsid w:val="00BB6411"/>
    <w:rsid w:val="00BD1366"/>
    <w:rsid w:val="00BD3F68"/>
    <w:rsid w:val="00BE6821"/>
    <w:rsid w:val="00BE7A62"/>
    <w:rsid w:val="00BF34E2"/>
    <w:rsid w:val="00BF56E0"/>
    <w:rsid w:val="00C03F9D"/>
    <w:rsid w:val="00C03FCD"/>
    <w:rsid w:val="00C5141B"/>
    <w:rsid w:val="00C515DA"/>
    <w:rsid w:val="00C86A19"/>
    <w:rsid w:val="00C9196E"/>
    <w:rsid w:val="00CA72BB"/>
    <w:rsid w:val="00CB0190"/>
    <w:rsid w:val="00CB3836"/>
    <w:rsid w:val="00CC1C1A"/>
    <w:rsid w:val="00CD3904"/>
    <w:rsid w:val="00CD5763"/>
    <w:rsid w:val="00CE3783"/>
    <w:rsid w:val="00CE42D3"/>
    <w:rsid w:val="00CF7FB2"/>
    <w:rsid w:val="00D043F7"/>
    <w:rsid w:val="00D1677C"/>
    <w:rsid w:val="00D31B90"/>
    <w:rsid w:val="00D32CDA"/>
    <w:rsid w:val="00D73E00"/>
    <w:rsid w:val="00D76148"/>
    <w:rsid w:val="00DB7EDA"/>
    <w:rsid w:val="00DC0EA6"/>
    <w:rsid w:val="00DC4BB5"/>
    <w:rsid w:val="00DD1E45"/>
    <w:rsid w:val="00DF11D0"/>
    <w:rsid w:val="00DF75E1"/>
    <w:rsid w:val="00E04B32"/>
    <w:rsid w:val="00E123AB"/>
    <w:rsid w:val="00E35796"/>
    <w:rsid w:val="00E35ECF"/>
    <w:rsid w:val="00E50AC3"/>
    <w:rsid w:val="00E51B99"/>
    <w:rsid w:val="00E56216"/>
    <w:rsid w:val="00E8149A"/>
    <w:rsid w:val="00EA54FB"/>
    <w:rsid w:val="00EE2F6B"/>
    <w:rsid w:val="00EF46D2"/>
    <w:rsid w:val="00F03597"/>
    <w:rsid w:val="00F90CDC"/>
    <w:rsid w:val="00F9713E"/>
    <w:rsid w:val="00FA49AC"/>
    <w:rsid w:val="00FE2CEC"/>
    <w:rsid w:val="37061DE5"/>
    <w:rsid w:val="39D5B804"/>
    <w:rsid w:val="4167BA02"/>
    <w:rsid w:val="44D18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901A5B"/>
  <w15:docId w15:val="{F560C0F0-7017-4893-87AE-1F1B8D839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Header">
    <w:name w:val="header"/>
    <w:basedOn w:val="Normal"/>
    <w:link w:val="HeaderChar"/>
    <w:uiPriority w:val="99"/>
    <w:unhideWhenUsed/>
    <w:rsid w:val="00613C71"/>
    <w:pPr>
      <w:tabs>
        <w:tab w:val="center" w:pos="4252"/>
        <w:tab w:val="right" w:pos="8504"/>
      </w:tabs>
      <w:snapToGrid w:val="0"/>
    </w:pPr>
  </w:style>
  <w:style w:type="character" w:customStyle="1" w:styleId="HeaderChar">
    <w:name w:val="Header Char"/>
    <w:basedOn w:val="DefaultParagraphFont"/>
    <w:link w:val="Header"/>
    <w:uiPriority w:val="99"/>
    <w:rsid w:val="00613C71"/>
  </w:style>
  <w:style w:type="paragraph" w:styleId="Footer">
    <w:name w:val="footer"/>
    <w:basedOn w:val="Normal"/>
    <w:link w:val="FooterChar"/>
    <w:uiPriority w:val="99"/>
    <w:unhideWhenUsed/>
    <w:rsid w:val="00613C71"/>
    <w:pPr>
      <w:tabs>
        <w:tab w:val="center" w:pos="4252"/>
        <w:tab w:val="right" w:pos="8504"/>
      </w:tabs>
      <w:snapToGrid w:val="0"/>
    </w:pPr>
  </w:style>
  <w:style w:type="character" w:customStyle="1" w:styleId="FooterChar">
    <w:name w:val="Footer Char"/>
    <w:basedOn w:val="DefaultParagraphFont"/>
    <w:link w:val="Footer"/>
    <w:uiPriority w:val="99"/>
    <w:rsid w:val="00613C71"/>
  </w:style>
  <w:style w:type="character" w:styleId="Hyperlink">
    <w:name w:val="Hyperlink"/>
    <w:basedOn w:val="DefaultParagraphFont"/>
    <w:uiPriority w:val="99"/>
    <w:unhideWhenUsed/>
    <w:rsid w:val="00613C71"/>
    <w:rPr>
      <w:color w:val="0000FF" w:themeColor="hyperlink"/>
      <w:u w:val="single"/>
    </w:rPr>
  </w:style>
  <w:style w:type="character" w:styleId="CommentReference">
    <w:name w:val="annotation reference"/>
    <w:uiPriority w:val="99"/>
    <w:semiHidden/>
    <w:unhideWhenUsed/>
    <w:rPr>
      <w:sz w:val="16"/>
      <w:szCs w:val="16"/>
    </w:rPr>
  </w:style>
  <w:style w:type="paragraph" w:styleId="CommentText">
    <w:name w:val="annotation text"/>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sid w:val="009C5C5D"/>
  </w:style>
  <w:style w:type="paragraph" w:styleId="CommentSubject">
    <w:name w:val="annotation subject"/>
    <w:basedOn w:val="CommentText"/>
    <w:next w:val="CommentText"/>
    <w:link w:val="CommentSubjectChar"/>
    <w:uiPriority w:val="99"/>
    <w:semiHidden/>
    <w:unhideWhenUsed/>
    <w:rsid w:val="009C5C5D"/>
    <w:rPr>
      <w:b/>
      <w:bCs/>
    </w:rPr>
  </w:style>
  <w:style w:type="character" w:customStyle="1" w:styleId="CommentSubjectChar">
    <w:name w:val="Comment Subject Char"/>
    <w:basedOn w:val="CommentTextChar"/>
    <w:link w:val="CommentSubject"/>
    <w:uiPriority w:val="99"/>
    <w:semiHidden/>
    <w:rsid w:val="009C5C5D"/>
    <w:rPr>
      <w:b/>
      <w:bCs/>
    </w:rPr>
  </w:style>
  <w:style w:type="character" w:styleId="Strong">
    <w:name w:val="Strong"/>
    <w:basedOn w:val="DefaultParagraphFont"/>
    <w:uiPriority w:val="22"/>
    <w:qFormat/>
    <w:rsid w:val="00C86A19"/>
    <w:rPr>
      <w:b/>
      <w:bCs/>
    </w:rPr>
  </w:style>
  <w:style w:type="character" w:styleId="UnresolvedMention">
    <w:name w:val="Unresolved Mention"/>
    <w:basedOn w:val="DefaultParagraphFont"/>
    <w:uiPriority w:val="99"/>
    <w:semiHidden/>
    <w:unhideWhenUsed/>
    <w:rsid w:val="00C86A19"/>
    <w:rPr>
      <w:color w:val="605E5C"/>
      <w:shd w:val="clear" w:color="auto" w:fill="E1DFDD"/>
    </w:rPr>
  </w:style>
  <w:style w:type="paragraph" w:styleId="Revision">
    <w:name w:val="Revision"/>
    <w:hidden/>
    <w:uiPriority w:val="99"/>
    <w:semiHidden/>
    <w:rsid w:val="00E123AB"/>
    <w:pPr>
      <w:spacing w:line="240" w:lineRule="auto"/>
    </w:pPr>
  </w:style>
  <w:style w:type="character" w:styleId="FollowedHyperlink">
    <w:name w:val="FollowedHyperlink"/>
    <w:basedOn w:val="DefaultParagraphFont"/>
    <w:uiPriority w:val="99"/>
    <w:semiHidden/>
    <w:unhideWhenUsed/>
    <w:rsid w:val="008345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0974">
      <w:bodyDiv w:val="1"/>
      <w:marLeft w:val="0"/>
      <w:marRight w:val="0"/>
      <w:marTop w:val="0"/>
      <w:marBottom w:val="0"/>
      <w:divBdr>
        <w:top w:val="none" w:sz="0" w:space="0" w:color="auto"/>
        <w:left w:val="none" w:sz="0" w:space="0" w:color="auto"/>
        <w:bottom w:val="none" w:sz="0" w:space="0" w:color="auto"/>
        <w:right w:val="none" w:sz="0" w:space="0" w:color="auto"/>
      </w:divBdr>
    </w:div>
    <w:div w:id="107969129">
      <w:bodyDiv w:val="1"/>
      <w:marLeft w:val="0"/>
      <w:marRight w:val="0"/>
      <w:marTop w:val="0"/>
      <w:marBottom w:val="0"/>
      <w:divBdr>
        <w:top w:val="none" w:sz="0" w:space="0" w:color="auto"/>
        <w:left w:val="none" w:sz="0" w:space="0" w:color="auto"/>
        <w:bottom w:val="none" w:sz="0" w:space="0" w:color="auto"/>
        <w:right w:val="none" w:sz="0" w:space="0" w:color="auto"/>
      </w:divBdr>
    </w:div>
    <w:div w:id="113863883">
      <w:bodyDiv w:val="1"/>
      <w:marLeft w:val="0"/>
      <w:marRight w:val="0"/>
      <w:marTop w:val="0"/>
      <w:marBottom w:val="0"/>
      <w:divBdr>
        <w:top w:val="none" w:sz="0" w:space="0" w:color="auto"/>
        <w:left w:val="none" w:sz="0" w:space="0" w:color="auto"/>
        <w:bottom w:val="none" w:sz="0" w:space="0" w:color="auto"/>
        <w:right w:val="none" w:sz="0" w:space="0" w:color="auto"/>
      </w:divBdr>
    </w:div>
    <w:div w:id="249973404">
      <w:bodyDiv w:val="1"/>
      <w:marLeft w:val="0"/>
      <w:marRight w:val="0"/>
      <w:marTop w:val="0"/>
      <w:marBottom w:val="0"/>
      <w:divBdr>
        <w:top w:val="none" w:sz="0" w:space="0" w:color="auto"/>
        <w:left w:val="none" w:sz="0" w:space="0" w:color="auto"/>
        <w:bottom w:val="none" w:sz="0" w:space="0" w:color="auto"/>
        <w:right w:val="none" w:sz="0" w:space="0" w:color="auto"/>
      </w:divBdr>
    </w:div>
    <w:div w:id="318005087">
      <w:bodyDiv w:val="1"/>
      <w:marLeft w:val="0"/>
      <w:marRight w:val="0"/>
      <w:marTop w:val="0"/>
      <w:marBottom w:val="0"/>
      <w:divBdr>
        <w:top w:val="none" w:sz="0" w:space="0" w:color="auto"/>
        <w:left w:val="none" w:sz="0" w:space="0" w:color="auto"/>
        <w:bottom w:val="none" w:sz="0" w:space="0" w:color="auto"/>
        <w:right w:val="none" w:sz="0" w:space="0" w:color="auto"/>
      </w:divBdr>
    </w:div>
    <w:div w:id="505360297">
      <w:bodyDiv w:val="1"/>
      <w:marLeft w:val="0"/>
      <w:marRight w:val="0"/>
      <w:marTop w:val="0"/>
      <w:marBottom w:val="0"/>
      <w:divBdr>
        <w:top w:val="none" w:sz="0" w:space="0" w:color="auto"/>
        <w:left w:val="none" w:sz="0" w:space="0" w:color="auto"/>
        <w:bottom w:val="none" w:sz="0" w:space="0" w:color="auto"/>
        <w:right w:val="none" w:sz="0" w:space="0" w:color="auto"/>
      </w:divBdr>
    </w:div>
    <w:div w:id="545918123">
      <w:bodyDiv w:val="1"/>
      <w:marLeft w:val="0"/>
      <w:marRight w:val="0"/>
      <w:marTop w:val="0"/>
      <w:marBottom w:val="0"/>
      <w:divBdr>
        <w:top w:val="none" w:sz="0" w:space="0" w:color="auto"/>
        <w:left w:val="none" w:sz="0" w:space="0" w:color="auto"/>
        <w:bottom w:val="none" w:sz="0" w:space="0" w:color="auto"/>
        <w:right w:val="none" w:sz="0" w:space="0" w:color="auto"/>
      </w:divBdr>
    </w:div>
    <w:div w:id="589628740">
      <w:bodyDiv w:val="1"/>
      <w:marLeft w:val="0"/>
      <w:marRight w:val="0"/>
      <w:marTop w:val="0"/>
      <w:marBottom w:val="0"/>
      <w:divBdr>
        <w:top w:val="none" w:sz="0" w:space="0" w:color="auto"/>
        <w:left w:val="none" w:sz="0" w:space="0" w:color="auto"/>
        <w:bottom w:val="none" w:sz="0" w:space="0" w:color="auto"/>
        <w:right w:val="none" w:sz="0" w:space="0" w:color="auto"/>
      </w:divBdr>
    </w:div>
    <w:div w:id="627666252">
      <w:bodyDiv w:val="1"/>
      <w:marLeft w:val="0"/>
      <w:marRight w:val="0"/>
      <w:marTop w:val="0"/>
      <w:marBottom w:val="0"/>
      <w:divBdr>
        <w:top w:val="none" w:sz="0" w:space="0" w:color="auto"/>
        <w:left w:val="none" w:sz="0" w:space="0" w:color="auto"/>
        <w:bottom w:val="none" w:sz="0" w:space="0" w:color="auto"/>
        <w:right w:val="none" w:sz="0" w:space="0" w:color="auto"/>
      </w:divBdr>
    </w:div>
    <w:div w:id="651450597">
      <w:bodyDiv w:val="1"/>
      <w:marLeft w:val="0"/>
      <w:marRight w:val="0"/>
      <w:marTop w:val="0"/>
      <w:marBottom w:val="0"/>
      <w:divBdr>
        <w:top w:val="none" w:sz="0" w:space="0" w:color="auto"/>
        <w:left w:val="none" w:sz="0" w:space="0" w:color="auto"/>
        <w:bottom w:val="none" w:sz="0" w:space="0" w:color="auto"/>
        <w:right w:val="none" w:sz="0" w:space="0" w:color="auto"/>
      </w:divBdr>
    </w:div>
    <w:div w:id="694116304">
      <w:bodyDiv w:val="1"/>
      <w:marLeft w:val="0"/>
      <w:marRight w:val="0"/>
      <w:marTop w:val="0"/>
      <w:marBottom w:val="0"/>
      <w:divBdr>
        <w:top w:val="none" w:sz="0" w:space="0" w:color="auto"/>
        <w:left w:val="none" w:sz="0" w:space="0" w:color="auto"/>
        <w:bottom w:val="none" w:sz="0" w:space="0" w:color="auto"/>
        <w:right w:val="none" w:sz="0" w:space="0" w:color="auto"/>
      </w:divBdr>
    </w:div>
    <w:div w:id="759332188">
      <w:bodyDiv w:val="1"/>
      <w:marLeft w:val="0"/>
      <w:marRight w:val="0"/>
      <w:marTop w:val="0"/>
      <w:marBottom w:val="0"/>
      <w:divBdr>
        <w:top w:val="none" w:sz="0" w:space="0" w:color="auto"/>
        <w:left w:val="none" w:sz="0" w:space="0" w:color="auto"/>
        <w:bottom w:val="none" w:sz="0" w:space="0" w:color="auto"/>
        <w:right w:val="none" w:sz="0" w:space="0" w:color="auto"/>
      </w:divBdr>
    </w:div>
    <w:div w:id="826170276">
      <w:bodyDiv w:val="1"/>
      <w:marLeft w:val="0"/>
      <w:marRight w:val="0"/>
      <w:marTop w:val="0"/>
      <w:marBottom w:val="0"/>
      <w:divBdr>
        <w:top w:val="none" w:sz="0" w:space="0" w:color="auto"/>
        <w:left w:val="none" w:sz="0" w:space="0" w:color="auto"/>
        <w:bottom w:val="none" w:sz="0" w:space="0" w:color="auto"/>
        <w:right w:val="none" w:sz="0" w:space="0" w:color="auto"/>
      </w:divBdr>
    </w:div>
    <w:div w:id="827090062">
      <w:bodyDiv w:val="1"/>
      <w:marLeft w:val="0"/>
      <w:marRight w:val="0"/>
      <w:marTop w:val="0"/>
      <w:marBottom w:val="0"/>
      <w:divBdr>
        <w:top w:val="none" w:sz="0" w:space="0" w:color="auto"/>
        <w:left w:val="none" w:sz="0" w:space="0" w:color="auto"/>
        <w:bottom w:val="none" w:sz="0" w:space="0" w:color="auto"/>
        <w:right w:val="none" w:sz="0" w:space="0" w:color="auto"/>
      </w:divBdr>
    </w:div>
    <w:div w:id="839854817">
      <w:bodyDiv w:val="1"/>
      <w:marLeft w:val="0"/>
      <w:marRight w:val="0"/>
      <w:marTop w:val="0"/>
      <w:marBottom w:val="0"/>
      <w:divBdr>
        <w:top w:val="none" w:sz="0" w:space="0" w:color="auto"/>
        <w:left w:val="none" w:sz="0" w:space="0" w:color="auto"/>
        <w:bottom w:val="none" w:sz="0" w:space="0" w:color="auto"/>
        <w:right w:val="none" w:sz="0" w:space="0" w:color="auto"/>
      </w:divBdr>
    </w:div>
    <w:div w:id="877087919">
      <w:bodyDiv w:val="1"/>
      <w:marLeft w:val="0"/>
      <w:marRight w:val="0"/>
      <w:marTop w:val="0"/>
      <w:marBottom w:val="0"/>
      <w:divBdr>
        <w:top w:val="none" w:sz="0" w:space="0" w:color="auto"/>
        <w:left w:val="none" w:sz="0" w:space="0" w:color="auto"/>
        <w:bottom w:val="none" w:sz="0" w:space="0" w:color="auto"/>
        <w:right w:val="none" w:sz="0" w:space="0" w:color="auto"/>
      </w:divBdr>
    </w:div>
    <w:div w:id="1015840338">
      <w:bodyDiv w:val="1"/>
      <w:marLeft w:val="0"/>
      <w:marRight w:val="0"/>
      <w:marTop w:val="0"/>
      <w:marBottom w:val="0"/>
      <w:divBdr>
        <w:top w:val="none" w:sz="0" w:space="0" w:color="auto"/>
        <w:left w:val="none" w:sz="0" w:space="0" w:color="auto"/>
        <w:bottom w:val="none" w:sz="0" w:space="0" w:color="auto"/>
        <w:right w:val="none" w:sz="0" w:space="0" w:color="auto"/>
      </w:divBdr>
    </w:div>
    <w:div w:id="1023900466">
      <w:bodyDiv w:val="1"/>
      <w:marLeft w:val="0"/>
      <w:marRight w:val="0"/>
      <w:marTop w:val="0"/>
      <w:marBottom w:val="0"/>
      <w:divBdr>
        <w:top w:val="none" w:sz="0" w:space="0" w:color="auto"/>
        <w:left w:val="none" w:sz="0" w:space="0" w:color="auto"/>
        <w:bottom w:val="none" w:sz="0" w:space="0" w:color="auto"/>
        <w:right w:val="none" w:sz="0" w:space="0" w:color="auto"/>
      </w:divBdr>
    </w:div>
    <w:div w:id="1027634730">
      <w:bodyDiv w:val="1"/>
      <w:marLeft w:val="0"/>
      <w:marRight w:val="0"/>
      <w:marTop w:val="0"/>
      <w:marBottom w:val="0"/>
      <w:divBdr>
        <w:top w:val="none" w:sz="0" w:space="0" w:color="auto"/>
        <w:left w:val="none" w:sz="0" w:space="0" w:color="auto"/>
        <w:bottom w:val="none" w:sz="0" w:space="0" w:color="auto"/>
        <w:right w:val="none" w:sz="0" w:space="0" w:color="auto"/>
      </w:divBdr>
    </w:div>
    <w:div w:id="1180386157">
      <w:bodyDiv w:val="1"/>
      <w:marLeft w:val="0"/>
      <w:marRight w:val="0"/>
      <w:marTop w:val="0"/>
      <w:marBottom w:val="0"/>
      <w:divBdr>
        <w:top w:val="none" w:sz="0" w:space="0" w:color="auto"/>
        <w:left w:val="none" w:sz="0" w:space="0" w:color="auto"/>
        <w:bottom w:val="none" w:sz="0" w:space="0" w:color="auto"/>
        <w:right w:val="none" w:sz="0" w:space="0" w:color="auto"/>
      </w:divBdr>
    </w:div>
    <w:div w:id="1217664501">
      <w:bodyDiv w:val="1"/>
      <w:marLeft w:val="0"/>
      <w:marRight w:val="0"/>
      <w:marTop w:val="0"/>
      <w:marBottom w:val="0"/>
      <w:divBdr>
        <w:top w:val="none" w:sz="0" w:space="0" w:color="auto"/>
        <w:left w:val="none" w:sz="0" w:space="0" w:color="auto"/>
        <w:bottom w:val="none" w:sz="0" w:space="0" w:color="auto"/>
        <w:right w:val="none" w:sz="0" w:space="0" w:color="auto"/>
      </w:divBdr>
    </w:div>
    <w:div w:id="1228685487">
      <w:bodyDiv w:val="1"/>
      <w:marLeft w:val="0"/>
      <w:marRight w:val="0"/>
      <w:marTop w:val="0"/>
      <w:marBottom w:val="0"/>
      <w:divBdr>
        <w:top w:val="none" w:sz="0" w:space="0" w:color="auto"/>
        <w:left w:val="none" w:sz="0" w:space="0" w:color="auto"/>
        <w:bottom w:val="none" w:sz="0" w:space="0" w:color="auto"/>
        <w:right w:val="none" w:sz="0" w:space="0" w:color="auto"/>
      </w:divBdr>
    </w:div>
    <w:div w:id="1446075958">
      <w:bodyDiv w:val="1"/>
      <w:marLeft w:val="0"/>
      <w:marRight w:val="0"/>
      <w:marTop w:val="0"/>
      <w:marBottom w:val="0"/>
      <w:divBdr>
        <w:top w:val="none" w:sz="0" w:space="0" w:color="auto"/>
        <w:left w:val="none" w:sz="0" w:space="0" w:color="auto"/>
        <w:bottom w:val="none" w:sz="0" w:space="0" w:color="auto"/>
        <w:right w:val="none" w:sz="0" w:space="0" w:color="auto"/>
      </w:divBdr>
    </w:div>
    <w:div w:id="1490516207">
      <w:bodyDiv w:val="1"/>
      <w:marLeft w:val="0"/>
      <w:marRight w:val="0"/>
      <w:marTop w:val="0"/>
      <w:marBottom w:val="0"/>
      <w:divBdr>
        <w:top w:val="none" w:sz="0" w:space="0" w:color="auto"/>
        <w:left w:val="none" w:sz="0" w:space="0" w:color="auto"/>
        <w:bottom w:val="none" w:sz="0" w:space="0" w:color="auto"/>
        <w:right w:val="none" w:sz="0" w:space="0" w:color="auto"/>
      </w:divBdr>
    </w:div>
    <w:div w:id="1508057151">
      <w:bodyDiv w:val="1"/>
      <w:marLeft w:val="0"/>
      <w:marRight w:val="0"/>
      <w:marTop w:val="0"/>
      <w:marBottom w:val="0"/>
      <w:divBdr>
        <w:top w:val="none" w:sz="0" w:space="0" w:color="auto"/>
        <w:left w:val="none" w:sz="0" w:space="0" w:color="auto"/>
        <w:bottom w:val="none" w:sz="0" w:space="0" w:color="auto"/>
        <w:right w:val="none" w:sz="0" w:space="0" w:color="auto"/>
      </w:divBdr>
    </w:div>
    <w:div w:id="1698038433">
      <w:bodyDiv w:val="1"/>
      <w:marLeft w:val="0"/>
      <w:marRight w:val="0"/>
      <w:marTop w:val="0"/>
      <w:marBottom w:val="0"/>
      <w:divBdr>
        <w:top w:val="none" w:sz="0" w:space="0" w:color="auto"/>
        <w:left w:val="none" w:sz="0" w:space="0" w:color="auto"/>
        <w:bottom w:val="none" w:sz="0" w:space="0" w:color="auto"/>
        <w:right w:val="none" w:sz="0" w:space="0" w:color="auto"/>
      </w:divBdr>
    </w:div>
    <w:div w:id="2028822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www.healthy-food-gr.jp/english.html"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hyperlink" Target="https://www.sennheiser.com/ja-jp/catalog/products/meeting-conference-systems/teamconnect-ceiling-2/teamconnect-ceiling-2-black-509161" TargetMode="External"/><Relationship Id="rId19" Type="http://schemas.openxmlformats.org/officeDocument/2006/relationships/hyperlink" Target="http://www.sennheiser-hearing.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TaxCatchAll xmlns="ef733840-a030-407a-81fd-8542cf71766b" xsi:nil="true"/>
    <Ratings xmlns="http://schemas.microsoft.com/sharepoint/v3" xsi:nil="true"/>
    <lcf76f155ced4ddcb4097134ff3c332f xmlns="4f0e5b64-9eed-4a48-b14c-1c28240562d1">
      <Terms xmlns="http://schemas.microsoft.com/office/infopath/2007/PartnerControls"/>
    </lcf76f155ced4ddcb4097134ff3c332f>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E69FD6-F8D4-4192-9C1F-29AC976195C4}">
  <ds:schemaRefs>
    <ds:schemaRef ds:uri="http://schemas.microsoft.com/office/2006/metadata/properties"/>
    <ds:schemaRef ds:uri="http://schemas.microsoft.com/office/infopath/2007/PartnerControls"/>
    <ds:schemaRef ds:uri="http://schemas.microsoft.com/sharepoint/v3"/>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63E28F8C-53B3-41EA-9AC7-D5B73A5D7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07335D-4BF8-43CC-AD11-5A345937BAA2}">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1335</Words>
  <Characters>7611</Characters>
  <Application>Microsoft Office Word</Application>
  <DocSecurity>0</DocSecurity>
  <Lines>63</Lines>
  <Paragraphs>17</Paragraphs>
  <ScaleCrop>false</ScaleCrop>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Nagatomi, Teruishi</cp:lastModifiedBy>
  <cp:revision>2</cp:revision>
  <dcterms:created xsi:type="dcterms:W3CDTF">2025-04-16T06:23:00Z</dcterms:created>
  <dcterms:modified xsi:type="dcterms:W3CDTF">2025-04-17T05:52:00Z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